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8110" w14:textId="77777777" w:rsidR="0028606F" w:rsidRPr="0028606F" w:rsidRDefault="0028606F" w:rsidP="0028606F">
      <w:pPr>
        <w:keepNext/>
        <w:keepLines/>
        <w:spacing w:before="360" w:after="120" w:line="312" w:lineRule="auto"/>
        <w:jc w:val="center"/>
        <w:outlineLvl w:val="0"/>
        <w:rPr>
          <w:rFonts w:eastAsia="Times New Roman" w:cs="Times New Roman"/>
          <w:b/>
          <w:bCs/>
          <w:noProof/>
          <w:kern w:val="0"/>
          <w:sz w:val="26"/>
          <w:szCs w:val="26"/>
          <w14:ligatures w14:val="none"/>
        </w:rPr>
      </w:pPr>
      <w:bookmarkStart w:id="0" w:name="_Toc238212171"/>
      <w:r w:rsidRPr="0028606F">
        <w:rPr>
          <w:rFonts w:eastAsia="Times New Roman" w:cs="Times New Roman"/>
          <w:b/>
          <w:bCs/>
          <w:noProof/>
          <w:kern w:val="0"/>
          <w:sz w:val="26"/>
          <w:szCs w:val="26"/>
          <w14:ligatures w14:val="none"/>
        </w:rPr>
        <w:t>TÓM TẮT</w:t>
      </w:r>
      <w:bookmarkEnd w:id="0"/>
    </w:p>
    <w:p w14:paraId="798F0738" w14:textId="77777777" w:rsidR="0028606F" w:rsidRPr="0028606F" w:rsidRDefault="0028606F" w:rsidP="0028606F">
      <w:pPr>
        <w:spacing w:before="120" w:after="240" w:line="312" w:lineRule="auto"/>
        <w:ind w:firstLine="720"/>
        <w:jc w:val="both"/>
        <w:rPr>
          <w:rFonts w:eastAsia="Tw Cen MT" w:cs="Microsoft Sans Serif"/>
          <w:noProof/>
          <w:kern w:val="0"/>
          <w:sz w:val="26"/>
          <w:szCs w:val="20"/>
          <w14:ligatures w14:val="none"/>
        </w:rPr>
      </w:pPr>
      <w:r w:rsidRPr="0028606F">
        <w:rPr>
          <w:rFonts w:eastAsia="Tw Cen MT" w:cs="Microsoft Sans Serif"/>
          <w:noProof/>
          <w:kern w:val="0"/>
          <w:sz w:val="26"/>
          <w:szCs w:val="20"/>
          <w14:ligatures w14:val="none"/>
        </w:rPr>
        <w:t>Đề tài đã chế tạo thành công các màng mỏng vật liệu graphene oxide (GO) trên đế rắn, bao gồm các màng mỏng GO, GO–PVA và GO–DMF trên đế thủy tinh với kích thước mẫu 1×1 cm². Các màng mỏng thu được có độ đồng đều tốt, độ dày trải rộng từ vài nanomet đến vài trăm nanomet tùy theo hệ vật liệu và quy trình chế tạo. Các phép phân tích cấu trúc và hình thái học bằng XRD, SEM, TEM và AFM cho thấy màng GO có cấu trúc tinh thể đặc trưng với mặt (001), trong khi màng GO–DMF đạt độ mỏng rất thấp (0,7–2,5 nm), phù hợp cho các cấu trúc linh kiện điện tử kích thước nano.</w:t>
      </w:r>
    </w:p>
    <w:p w14:paraId="7F14E953" w14:textId="77777777" w:rsidR="0028606F" w:rsidRPr="0028606F" w:rsidRDefault="0028606F" w:rsidP="0028606F">
      <w:pPr>
        <w:spacing w:before="120" w:after="240" w:line="312" w:lineRule="auto"/>
        <w:ind w:firstLine="720"/>
        <w:jc w:val="both"/>
        <w:rPr>
          <w:rFonts w:eastAsia="Tw Cen MT" w:cs="Microsoft Sans Serif"/>
          <w:noProof/>
          <w:kern w:val="0"/>
          <w:sz w:val="26"/>
          <w:szCs w:val="20"/>
          <w14:ligatures w14:val="none"/>
        </w:rPr>
      </w:pPr>
      <w:r w:rsidRPr="0028606F">
        <w:rPr>
          <w:rFonts w:eastAsia="Tw Cen MT" w:cs="Microsoft Sans Serif"/>
          <w:noProof/>
          <w:kern w:val="0"/>
          <w:sz w:val="26"/>
          <w:szCs w:val="20"/>
          <w14:ligatures w14:val="none"/>
        </w:rPr>
        <w:t xml:space="preserve">Đề tài đã thực hiện phân tích toàn diện về cấu trúc, tính chất quang – điện và sai hỏng của vật liệu màng mỏng GO thông qua các kỹ thuật XRD, Raman, FT-IR, UV–vis và PL. Kết quả Raman cho thấy các màng GO có đầy đủ các dải đặc trưng D và G, với tỷ số cường độ </w:t>
      </w:r>
      <m:oMath>
        <m:sSub>
          <m:sSubPr>
            <m:ctrlPr>
              <w:rPr>
                <w:rFonts w:ascii="Cambria Math" w:eastAsia="Tw Cen MT" w:hAnsi="Cambria Math" w:cs="Microsoft Sans Serif"/>
                <w:noProof/>
                <w:kern w:val="0"/>
                <w:sz w:val="26"/>
                <w:szCs w:val="20"/>
                <w14:ligatures w14:val="none"/>
              </w:rPr>
            </m:ctrlPr>
          </m:sSubPr>
          <m:e>
            <m:r>
              <w:rPr>
                <w:rFonts w:ascii="Cambria Math" w:eastAsia="Tw Cen MT" w:hAnsi="Cambria Math" w:cs="Microsoft Sans Serif"/>
                <w:noProof/>
                <w:kern w:val="0"/>
                <w:sz w:val="26"/>
                <w:szCs w:val="20"/>
                <w14:ligatures w14:val="none"/>
              </w:rPr>
              <m:t>I</m:t>
            </m:r>
          </m:e>
          <m:sub>
            <m:r>
              <w:rPr>
                <w:rFonts w:ascii="Cambria Math" w:eastAsia="Tw Cen MT" w:hAnsi="Cambria Math" w:cs="Microsoft Sans Serif"/>
                <w:noProof/>
                <w:kern w:val="0"/>
                <w:sz w:val="26"/>
                <w:szCs w:val="20"/>
                <w14:ligatures w14:val="none"/>
              </w:rPr>
              <m:t>D</m:t>
            </m:r>
          </m:sub>
        </m:sSub>
        <m:r>
          <m:rPr>
            <m:sty m:val="p"/>
          </m:rPr>
          <w:rPr>
            <w:rFonts w:ascii="Cambria Math" w:eastAsia="Tw Cen MT" w:hAnsi="Cambria Math" w:cs="Microsoft Sans Serif"/>
            <w:noProof/>
            <w:kern w:val="0"/>
            <w:sz w:val="26"/>
            <w:szCs w:val="20"/>
            <w14:ligatures w14:val="none"/>
          </w:rPr>
          <m:t>/</m:t>
        </m:r>
        <m:sSub>
          <m:sSubPr>
            <m:ctrlPr>
              <w:rPr>
                <w:rFonts w:ascii="Cambria Math" w:eastAsia="Tw Cen MT" w:hAnsi="Cambria Math" w:cs="Microsoft Sans Serif"/>
                <w:noProof/>
                <w:kern w:val="0"/>
                <w:sz w:val="26"/>
                <w:szCs w:val="20"/>
                <w14:ligatures w14:val="none"/>
              </w:rPr>
            </m:ctrlPr>
          </m:sSubPr>
          <m:e>
            <m:r>
              <w:rPr>
                <w:rFonts w:ascii="Cambria Math" w:eastAsia="Tw Cen MT" w:hAnsi="Cambria Math" w:cs="Microsoft Sans Serif"/>
                <w:noProof/>
                <w:kern w:val="0"/>
                <w:sz w:val="26"/>
                <w:szCs w:val="20"/>
                <w14:ligatures w14:val="none"/>
              </w:rPr>
              <m:t>I</m:t>
            </m:r>
          </m:e>
          <m:sub>
            <m:r>
              <w:rPr>
                <w:rFonts w:ascii="Cambria Math" w:eastAsia="Tw Cen MT" w:hAnsi="Cambria Math" w:cs="Microsoft Sans Serif"/>
                <w:noProof/>
                <w:kern w:val="0"/>
                <w:sz w:val="26"/>
                <w:szCs w:val="20"/>
                <w14:ligatures w14:val="none"/>
              </w:rPr>
              <m:t>G</m:t>
            </m:r>
          </m:sub>
        </m:sSub>
      </m:oMath>
      <w:r w:rsidRPr="0028606F">
        <w:rPr>
          <w:rFonts w:eastAsia="Tw Cen MT" w:cs="Microsoft Sans Serif"/>
          <w:noProof/>
          <w:kern w:val="0"/>
          <w:sz w:val="26"/>
          <w:szCs w:val="20"/>
          <w14:ligatures w14:val="none"/>
        </w:rPr>
        <w:t>nằm trong khoảng 0,875–0,95, phản ánh mật độ sai hỏng và mức độ trật tự cấu trúc phù hợp cho các ứng dụng memristor. Phổ phát xạ huỳnh quang cho thấy các đỉnh phát xạ tại 516 nm và 686 nm, liên quan đến quá trình tái hợp electron–hole trong các cụm sp² nằm trong nền sp³, góp phần làm rõ cơ chế dẫn và chuyển đổi điện trở trong vật liệu.</w:t>
      </w:r>
    </w:p>
    <w:p w14:paraId="60480A43" w14:textId="77777777" w:rsidR="0028606F" w:rsidRPr="0028606F" w:rsidRDefault="0028606F" w:rsidP="0028606F">
      <w:pPr>
        <w:spacing w:before="120" w:after="240" w:line="312" w:lineRule="auto"/>
        <w:ind w:firstLine="720"/>
        <w:jc w:val="both"/>
        <w:rPr>
          <w:rFonts w:eastAsia="Tw Cen MT" w:cs="Microsoft Sans Serif"/>
          <w:noProof/>
          <w:kern w:val="0"/>
          <w:sz w:val="26"/>
          <w:szCs w:val="20"/>
          <w14:ligatures w14:val="none"/>
        </w:rPr>
      </w:pPr>
      <w:r w:rsidRPr="0028606F">
        <w:rPr>
          <w:rFonts w:eastAsia="Tw Cen MT" w:cs="Microsoft Sans Serif"/>
          <w:noProof/>
          <w:kern w:val="0"/>
          <w:sz w:val="26"/>
          <w:szCs w:val="20"/>
          <w14:ligatures w14:val="none"/>
        </w:rPr>
        <w:t xml:space="preserve">Trên cơ sở vật liệu đã chế tạo, đề tài đã phát triển và khảo sát các cấu trúc linh kiện memristor dạng điện cực đỉnh/GO/điện cực đáy, bao gồm các cấu trúc Cr/GO/Cr, Cr/GO–PVA/Cr và (Cr, Al, Ag)/GO–DMF/Cr. Các linh kiện thể hiện hiệu ứng đảo điện trở thuận nghịch ổn định với điện áp hoạt động nhỏ hơn 5 V. Tỷ số điện trở giữa trạng thái điện trở cao và thấp đạt từ </w:t>
      </w:r>
      <m:oMath>
        <m:sSup>
          <m:sSupPr>
            <m:ctrlPr>
              <w:rPr>
                <w:rFonts w:ascii="Cambria Math" w:eastAsia="Tw Cen MT" w:hAnsi="Cambria Math" w:cs="Microsoft Sans Serif"/>
                <w:noProof/>
                <w:kern w:val="0"/>
                <w:sz w:val="26"/>
                <w:szCs w:val="20"/>
                <w14:ligatures w14:val="none"/>
              </w:rPr>
            </m:ctrlPr>
          </m:sSupPr>
          <m:e>
            <m:r>
              <w:rPr>
                <w:rFonts w:ascii="Cambria Math" w:eastAsia="Tw Cen MT" w:hAnsi="Cambria Math" w:cs="Microsoft Sans Serif"/>
                <w:noProof/>
                <w:kern w:val="0"/>
                <w:sz w:val="26"/>
                <w:szCs w:val="20"/>
                <w14:ligatures w14:val="none"/>
              </w:rPr>
              <m:t>10</m:t>
            </m:r>
          </m:e>
          <m:sup>
            <m:r>
              <w:rPr>
                <w:rFonts w:ascii="Cambria Math" w:eastAsia="Tw Cen MT" w:hAnsi="Cambria Math" w:cs="Microsoft Sans Serif"/>
                <w:noProof/>
                <w:kern w:val="0"/>
                <w:sz w:val="26"/>
                <w:szCs w:val="20"/>
                <w14:ligatures w14:val="none"/>
              </w:rPr>
              <m:t>2</m:t>
            </m:r>
          </m:sup>
        </m:sSup>
      </m:oMath>
      <w:r w:rsidRPr="0028606F">
        <w:rPr>
          <w:rFonts w:eastAsia="Tw Cen MT" w:cs="Microsoft Sans Serif"/>
          <w:noProof/>
          <w:kern w:val="0"/>
          <w:sz w:val="26"/>
          <w:szCs w:val="20"/>
          <w14:ligatures w14:val="none"/>
        </w:rPr>
        <w:t xml:space="preserve"> đến </w:t>
      </w:r>
      <m:oMath>
        <m:sSup>
          <m:sSupPr>
            <m:ctrlPr>
              <w:rPr>
                <w:rFonts w:ascii="Cambria Math" w:eastAsia="Tw Cen MT" w:hAnsi="Cambria Math" w:cs="Microsoft Sans Serif"/>
                <w:noProof/>
                <w:kern w:val="0"/>
                <w:sz w:val="26"/>
                <w:szCs w:val="20"/>
                <w14:ligatures w14:val="none"/>
              </w:rPr>
            </m:ctrlPr>
          </m:sSupPr>
          <m:e>
            <m:r>
              <w:rPr>
                <w:rFonts w:ascii="Cambria Math" w:eastAsia="Tw Cen MT" w:hAnsi="Cambria Math" w:cs="Microsoft Sans Serif"/>
                <w:noProof/>
                <w:kern w:val="0"/>
                <w:sz w:val="26"/>
                <w:szCs w:val="20"/>
                <w14:ligatures w14:val="none"/>
              </w:rPr>
              <m:t>10</m:t>
            </m:r>
          </m:e>
          <m:sup>
            <m:r>
              <w:rPr>
                <w:rFonts w:ascii="Cambria Math" w:eastAsia="Tw Cen MT" w:hAnsi="Cambria Math" w:cs="Microsoft Sans Serif"/>
                <w:noProof/>
                <w:kern w:val="0"/>
                <w:sz w:val="26"/>
                <w:szCs w:val="20"/>
                <w14:ligatures w14:val="none"/>
              </w:rPr>
              <m:t>3</m:t>
            </m:r>
          </m:sup>
        </m:sSup>
      </m:oMath>
      <w:r w:rsidRPr="0028606F">
        <w:rPr>
          <w:rFonts w:eastAsia="Tw Cen MT" w:cs="Microsoft Sans Serif"/>
          <w:noProof/>
          <w:kern w:val="0"/>
          <w:sz w:val="26"/>
          <w:szCs w:val="20"/>
          <w14:ligatures w14:val="none"/>
        </w:rPr>
        <w:t xml:space="preserve">, độ bền ghi/xóa từ hàng trăm đến hàng nghìn chu kỳ và thời gian lưu trữ trạng thái lớn hơn </w:t>
      </w:r>
      <m:oMath>
        <m:sSup>
          <m:sSupPr>
            <m:ctrlPr>
              <w:rPr>
                <w:rFonts w:ascii="Cambria Math" w:eastAsia="Tw Cen MT" w:hAnsi="Cambria Math" w:cs="Microsoft Sans Serif"/>
                <w:noProof/>
                <w:kern w:val="0"/>
                <w:sz w:val="26"/>
                <w:szCs w:val="20"/>
                <w14:ligatures w14:val="none"/>
              </w:rPr>
            </m:ctrlPr>
          </m:sSupPr>
          <m:e>
            <m:r>
              <w:rPr>
                <w:rFonts w:ascii="Cambria Math" w:eastAsia="Tw Cen MT" w:hAnsi="Cambria Math" w:cs="Microsoft Sans Serif"/>
                <w:noProof/>
                <w:kern w:val="0"/>
                <w:sz w:val="26"/>
                <w:szCs w:val="20"/>
                <w14:ligatures w14:val="none"/>
              </w:rPr>
              <m:t>10</m:t>
            </m:r>
          </m:e>
          <m:sup>
            <m:r>
              <w:rPr>
                <w:rFonts w:ascii="Cambria Math" w:eastAsia="Tw Cen MT" w:hAnsi="Cambria Math" w:cs="Microsoft Sans Serif"/>
                <w:noProof/>
                <w:kern w:val="0"/>
                <w:sz w:val="26"/>
                <w:szCs w:val="20"/>
                <w14:ligatures w14:val="none"/>
              </w:rPr>
              <m:t>4</m:t>
            </m:r>
          </m:sup>
        </m:sSup>
      </m:oMath>
      <w:r w:rsidRPr="0028606F">
        <w:rPr>
          <w:rFonts w:eastAsia="Tw Cen MT" w:cs="Microsoft Sans Serif"/>
          <w:noProof/>
          <w:kern w:val="0"/>
          <w:sz w:val="26"/>
          <w:szCs w:val="20"/>
          <w14:ligatures w14:val="none"/>
        </w:rPr>
        <w:t>giây, đáp ứng các yêu cầu cơ bản của bộ nhớ điện trở.</w:t>
      </w:r>
    </w:p>
    <w:p w14:paraId="46BEA8F2" w14:textId="77777777" w:rsidR="0028606F" w:rsidRPr="0028606F" w:rsidRDefault="0028606F" w:rsidP="0028606F">
      <w:pPr>
        <w:spacing w:before="120" w:after="240" w:line="312" w:lineRule="auto"/>
        <w:ind w:firstLine="720"/>
        <w:jc w:val="both"/>
        <w:rPr>
          <w:rFonts w:eastAsia="Tw Cen MT" w:cs="Microsoft Sans Serif"/>
          <w:noProof/>
          <w:kern w:val="0"/>
          <w:sz w:val="26"/>
          <w:szCs w:val="20"/>
          <w14:ligatures w14:val="none"/>
        </w:rPr>
      </w:pPr>
      <w:r w:rsidRPr="0028606F">
        <w:rPr>
          <w:rFonts w:eastAsia="Tw Cen MT" w:cs="Microsoft Sans Serif"/>
          <w:noProof/>
          <w:kern w:val="0"/>
          <w:sz w:val="26"/>
          <w:szCs w:val="20"/>
          <w14:ligatures w14:val="none"/>
        </w:rPr>
        <w:t>Đặc biệt, các cấu trúc Cr/GO/Cr và Cr/GO–PVA/Cr thể hiện đặc trưng chuyển đổi điện trở dạng analog, đa mức, phù hợp cho các ứng dụng mô phỏng khớp thần kinh nhân tạo. Dưới các chuỗi xung điện áp ±2–5 V với độ rộng xung từ 1 đến 100 ms, linh kiện cho thấy khả năng tăng cường và suy giảm độ dẫn rõ rệt, độ bền vượt quá 2000 xung, chứng minh tiềm năng ứng dụng trong các hệ thống tính toán neuromorphic và in-memory computing.</w:t>
      </w:r>
    </w:p>
    <w:p w14:paraId="7058FFF8" w14:textId="4285F6A9" w:rsidR="00A8156F" w:rsidRDefault="0028606F" w:rsidP="0028606F">
      <w:pPr>
        <w:spacing w:before="120" w:after="240" w:line="312" w:lineRule="auto"/>
        <w:ind w:firstLine="720"/>
        <w:jc w:val="both"/>
      </w:pPr>
      <w:r w:rsidRPr="0028606F">
        <w:rPr>
          <w:rFonts w:eastAsia="Tw Cen MT" w:cs="Microsoft Sans Serif"/>
          <w:noProof/>
          <w:kern w:val="0"/>
          <w:sz w:val="26"/>
          <w:szCs w:val="20"/>
          <w14:ligatures w14:val="none"/>
        </w:rPr>
        <w:t xml:space="preserve">Song song với thực nghiệm, đề tài đã xây dựng mô hình cấu trúc và thực hiện các tính toán lý thuyết về mật độ trạng thái và giản đồ vùng năng lượng của một số vật liệu 2D tiêu biểu như GO, WS₂, WSe₂ và MoS₂. Kết quả tính toán đã làm rõ vai trò của cấu trúc điện tử, vùng cấm và các trạng thái bề mặt trong cơ chế dẫn điện và chuyển đổi điện trở. Kết quả này đã cung cấp cơ sở khoa học để góp phần tối ưu hóa đặc tính </w:t>
      </w:r>
      <w:r>
        <w:rPr>
          <w:rFonts w:eastAsia="Tw Cen MT" w:cs="Microsoft Sans Serif"/>
          <w:noProof/>
          <w:kern w:val="0"/>
          <w:sz w:val="26"/>
          <w:szCs w:val="20"/>
          <w14:ligatures w14:val="none"/>
        </w:rPr>
        <w:t xml:space="preserve">của </w:t>
      </w:r>
      <w:r w:rsidRPr="0028606F">
        <w:rPr>
          <w:rFonts w:eastAsia="Tw Cen MT" w:cs="Microsoft Sans Serif"/>
          <w:noProof/>
          <w:kern w:val="0"/>
          <w:sz w:val="26"/>
          <w:szCs w:val="20"/>
          <w14:ligatures w14:val="none"/>
        </w:rPr>
        <w:t>linh kiện memristor</w:t>
      </w:r>
      <w:r>
        <w:rPr>
          <w:rFonts w:eastAsia="Tw Cen MT" w:cs="Microsoft Sans Serif"/>
          <w:noProof/>
          <w:kern w:val="0"/>
          <w:sz w:val="26"/>
          <w:szCs w:val="20"/>
          <w14:ligatures w14:val="none"/>
        </w:rPr>
        <w:t xml:space="preserve"> sử dụng vật liệu 2D</w:t>
      </w:r>
      <w:r w:rsidRPr="0028606F">
        <w:rPr>
          <w:rFonts w:eastAsia="Tw Cen MT" w:cs="Microsoft Sans Serif"/>
          <w:noProof/>
          <w:kern w:val="0"/>
          <w:sz w:val="26"/>
          <w:szCs w:val="20"/>
          <w14:ligatures w14:val="none"/>
        </w:rPr>
        <w:t>.</w:t>
      </w:r>
    </w:p>
    <w:sectPr w:rsidR="00A8156F" w:rsidSect="0028606F">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06F"/>
    <w:rsid w:val="0002477E"/>
    <w:rsid w:val="0028606F"/>
    <w:rsid w:val="00404771"/>
    <w:rsid w:val="009F6F34"/>
    <w:rsid w:val="00A8156F"/>
    <w:rsid w:val="00DE0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6209C"/>
  <w15:chartTrackingRefBased/>
  <w15:docId w15:val="{E2179B09-38AE-4DD3-9948-04A324F0E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60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60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606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606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8606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8606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8606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8606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8606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60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06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06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8606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8606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8606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8606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8606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86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6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06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606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8606F"/>
    <w:pPr>
      <w:spacing w:before="160"/>
      <w:jc w:val="center"/>
    </w:pPr>
    <w:rPr>
      <w:i/>
      <w:iCs/>
      <w:color w:val="404040" w:themeColor="text1" w:themeTint="BF"/>
    </w:rPr>
  </w:style>
  <w:style w:type="character" w:customStyle="1" w:styleId="QuoteChar">
    <w:name w:val="Quote Char"/>
    <w:basedOn w:val="DefaultParagraphFont"/>
    <w:link w:val="Quote"/>
    <w:uiPriority w:val="29"/>
    <w:rsid w:val="0028606F"/>
    <w:rPr>
      <w:i/>
      <w:iCs/>
      <w:color w:val="404040" w:themeColor="text1" w:themeTint="BF"/>
    </w:rPr>
  </w:style>
  <w:style w:type="paragraph" w:styleId="ListParagraph">
    <w:name w:val="List Paragraph"/>
    <w:basedOn w:val="Normal"/>
    <w:uiPriority w:val="34"/>
    <w:qFormat/>
    <w:rsid w:val="0028606F"/>
    <w:pPr>
      <w:ind w:left="720"/>
      <w:contextualSpacing/>
    </w:pPr>
  </w:style>
  <w:style w:type="character" w:styleId="IntenseEmphasis">
    <w:name w:val="Intense Emphasis"/>
    <w:basedOn w:val="DefaultParagraphFont"/>
    <w:uiPriority w:val="21"/>
    <w:qFormat/>
    <w:rsid w:val="0028606F"/>
    <w:rPr>
      <w:i/>
      <w:iCs/>
      <w:color w:val="0F4761" w:themeColor="accent1" w:themeShade="BF"/>
    </w:rPr>
  </w:style>
  <w:style w:type="paragraph" w:styleId="IntenseQuote">
    <w:name w:val="Intense Quote"/>
    <w:basedOn w:val="Normal"/>
    <w:next w:val="Normal"/>
    <w:link w:val="IntenseQuoteChar"/>
    <w:uiPriority w:val="30"/>
    <w:qFormat/>
    <w:rsid w:val="00286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606F"/>
    <w:rPr>
      <w:i/>
      <w:iCs/>
      <w:color w:val="0F4761" w:themeColor="accent1" w:themeShade="BF"/>
    </w:rPr>
  </w:style>
  <w:style w:type="character" w:styleId="IntenseReference">
    <w:name w:val="Intense Reference"/>
    <w:basedOn w:val="DefaultParagraphFont"/>
    <w:uiPriority w:val="32"/>
    <w:qFormat/>
    <w:rsid w:val="002860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388</Words>
  <Characters>2218</Characters>
  <Application>Microsoft Office Word</Application>
  <DocSecurity>0</DocSecurity>
  <Lines>18</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Kim Ngọc</dc:creator>
  <cp:keywords/>
  <dc:description/>
  <cp:lastModifiedBy>Phạm Kim Ngọc</cp:lastModifiedBy>
  <cp:revision>1</cp:revision>
  <dcterms:created xsi:type="dcterms:W3CDTF">2026-08-24T09:12:00Z</dcterms:created>
  <dcterms:modified xsi:type="dcterms:W3CDTF">2026-08-24T09:17:00Z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86efd1a9-bedf-4c52-9dd2-d1afa1719982</vt:lpwstr>
  </property>
</Properties>
</file>