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E75D1" w14:textId="20550A69" w:rsidR="009D47E6" w:rsidRPr="00481B4D" w:rsidRDefault="000D5C3C" w:rsidP="00481B4D">
      <w:pPr>
        <w:jc w:val="center"/>
        <w:rPr>
          <w:b/>
          <w:bCs/>
        </w:rPr>
      </w:pPr>
      <w:r w:rsidRPr="00481B4D">
        <w:rPr>
          <w:b/>
          <w:bCs/>
        </w:rPr>
        <w:t>TÓM TẮT NGHIÊN CỨU</w:t>
      </w:r>
    </w:p>
    <w:p w14:paraId="2809278B" w14:textId="2ECFEDBC" w:rsidR="000D5C3C" w:rsidRPr="00956BF5" w:rsidRDefault="000D5C3C" w:rsidP="000D5C3C">
      <w:r>
        <w:t>Đề tài</w:t>
      </w:r>
      <w:r w:rsidRPr="00956BF5">
        <w:t xml:space="preserve"> này tập trung vào việc phát triển một quy trình tổng hợp xanh cho hệ vật liệu xúc tác dị thể dựa trên nền graphene oxide (GO) có nguồn gốc từ sinh khối tại Việt Nam, hướng đến ứng dụng trong tổng hợp các hợp chất dị vòng có hoạt tính sinh học. Trong bối cảnh hóa học hiện đại ngày càng chú trọng đến tính bền vững và hiệu quả, việc tận dụng nguồn nguyên liệu sinh khối không chỉ góp phần giảm chi phí mà còn nâng cao giá trị của các phụ phẩm nông nghiệp. Graphene oxide, với cấu trúc hai chiều và mật độ cao các nhóm chức oxy như hydroxyl, epoxy và carboxyl, đóng vai trò là một giá mang lý tưởng để neo giữ và ổn định các tâm kim loại, từ đó tạo ra các </w:t>
      </w:r>
      <w:r>
        <w:t>loại</w:t>
      </w:r>
      <w:r w:rsidRPr="00956BF5">
        <w:t xml:space="preserve"> xúc tác có hoạt tính cao và khả năng tái sử dụng tốt.</w:t>
      </w:r>
      <w:r w:rsidR="00045665">
        <w:t xml:space="preserve"> </w:t>
      </w:r>
      <w:r w:rsidRPr="00956BF5">
        <w:t xml:space="preserve">Trong </w:t>
      </w:r>
      <w:r>
        <w:t>đề tài</w:t>
      </w:r>
      <w:r w:rsidRPr="00956BF5">
        <w:t xml:space="preserve"> này, năm loại vật liệu xúc tác trên cơ sở GO biến tính bề mặt đã được tổng hợp thành công thông qua việc gắn các ion kim loại khác nhau như Zr, Fe, Sb, Zn và Cu. Các vật liệu này được </w:t>
      </w:r>
      <w:r>
        <w:t>tổng hợp</w:t>
      </w:r>
      <w:r w:rsidRPr="00956BF5">
        <w:t xml:space="preserve"> từ các nguồn sinh khối đa dạng như hạt quả bơ, thân cây mì, vỏ dừa nước và vỏ dứa, thể hiện tính linh hoạt và khả năng ứng dụng rộng rãi của phương pháp. Quá trình biến tính bề mặt GO được thực hiện thông qua các tác nhân như APTES, CPTES, DCDA và chất lỏng ion (IL), giúp tăng cường khả năng liên kết giữa kim loại và giá mang, đồng thời điều chỉnh cấu trúc điện tử tại bề mặt xúc tác.</w:t>
      </w:r>
      <w:r>
        <w:t xml:space="preserve"> </w:t>
      </w:r>
      <w:r w:rsidRPr="00956BF5">
        <w:t xml:space="preserve">Các vật liệu sau khi tổng hợp được </w:t>
      </w:r>
      <w:r>
        <w:t>xác định</w:t>
      </w:r>
      <w:r w:rsidRPr="00956BF5">
        <w:t xml:space="preserve"> bằng nhiều phương pháp phân tích hiện đại như FT-IR, XRD, Raman, SEM, TEM, EDX, XPS và TGA nhằm xác định cấu trúc, thành phần nguyên tố, trạng thái hóa học và độ bền nhiệt. Kết quả cho thấy các kim loại đã được phân tán đồng đều trên bề mặt GO và tạo thành các tâm hoạt động hiệu quả cho các phản ứng xúc tác. Đặc biệt, sự tương tác mạnh giữa kim loại và GO góp phần hạn chế sự kết tụ của các hạt kim loại, từ đó nâng cao độ bền và tuổi thọ của xúc tác.</w:t>
      </w:r>
    </w:p>
    <w:p w14:paraId="023EB72C" w14:textId="77777777" w:rsidR="000D5C3C" w:rsidRPr="00956BF5" w:rsidRDefault="000D5C3C" w:rsidP="000D5C3C">
      <w:r>
        <w:t>Hoạt tính</w:t>
      </w:r>
      <w:r w:rsidRPr="00956BF5">
        <w:t xml:space="preserve"> xúc tác của các vật liệu được khảo sát thông qua các phản ứng đóng vòng đa thành phần để tổng hợp các hợp chất dị vòng chứa nitrogen (N) và nitrogen–lưu huỳnh (N, S). Cụ thể, ba loại khung dị vòng chứa N và hai loại khung chứa N, S đã được tổng hợp với hiệu suất </w:t>
      </w:r>
      <w:r>
        <w:t>chấp nhận được</w:t>
      </w:r>
      <w:r w:rsidRPr="00956BF5">
        <w:t xml:space="preserve"> dưới điều kiện phản ứng </w:t>
      </w:r>
      <w:r>
        <w:t>êm dịu</w:t>
      </w:r>
      <w:r w:rsidRPr="00956BF5">
        <w:t xml:space="preserve">, thời gian ngắn và dễ dàng thu hồi </w:t>
      </w:r>
      <w:r>
        <w:t xml:space="preserve">và tái sử dụng </w:t>
      </w:r>
      <w:r w:rsidRPr="00956BF5">
        <w:t>xúc tác. Các hệ xúc tác như GO/APTES/DCDA/Fe³⁺, GO@APTES@DCDA@Sb³⁺ và GO/IL/Zn</w:t>
      </w:r>
      <w:r w:rsidRPr="00956BF5">
        <w:rPr>
          <w:vertAlign w:val="subscript"/>
        </w:rPr>
        <w:t>x</w:t>
      </w:r>
      <w:r w:rsidRPr="00956BF5">
        <w:t>Cl</w:t>
      </w:r>
      <w:r w:rsidRPr="00956BF5">
        <w:rPr>
          <w:vertAlign w:val="subscript"/>
        </w:rPr>
        <w:t>y</w:t>
      </w:r>
      <w:r w:rsidRPr="00956BF5">
        <w:t xml:space="preserve"> cho thấy hoạt tính vượt trội trong các phản ứng tạo 1,2,4-triazolidine-3-thione, </w:t>
      </w:r>
      <w:r>
        <w:t>1,2,5,6-</w:t>
      </w:r>
      <w:r w:rsidRPr="00956BF5">
        <w:t>tetrahydropyridine</w:t>
      </w:r>
      <w:r>
        <w:t>-3-carboxylate</w:t>
      </w:r>
      <w:r w:rsidRPr="00956BF5">
        <w:t xml:space="preserve"> và 2-amino-3-cyanopyridine. Trong khi đó, các vật liệu chứa Zr và Cu</w:t>
      </w:r>
      <w:r>
        <w:t xml:space="preserve"> (GO/CPTES/ZrOCl</w:t>
      </w:r>
      <w:r w:rsidRPr="00743E69">
        <w:rPr>
          <w:vertAlign w:val="subscript"/>
        </w:rPr>
        <w:t>2</w:t>
      </w:r>
      <w:r>
        <w:t xml:space="preserve"> </w:t>
      </w:r>
      <w:r>
        <w:lastRenderedPageBreak/>
        <w:t>và GO/HNO</w:t>
      </w:r>
      <w:r w:rsidRPr="00743E69">
        <w:rPr>
          <w:vertAlign w:val="subscript"/>
        </w:rPr>
        <w:t>3</w:t>
      </w:r>
      <w:r>
        <w:t>/Cu/IL)</w:t>
      </w:r>
      <w:r w:rsidRPr="00956BF5">
        <w:t xml:space="preserve"> thể hiện hiệu quả cao trong tổng hợp các khung dị vòng chứa đồng thời N và S như </w:t>
      </w:r>
      <w:r>
        <w:t>1-phenyl-1</w:t>
      </w:r>
      <w:r w:rsidRPr="00245FFC">
        <w:rPr>
          <w:i/>
          <w:iCs/>
        </w:rPr>
        <w:t>H</w:t>
      </w:r>
      <w:r>
        <w:t>,3</w:t>
      </w:r>
      <w:r w:rsidRPr="00245FFC">
        <w:rPr>
          <w:i/>
          <w:iCs/>
        </w:rPr>
        <w:t>H</w:t>
      </w:r>
      <w:r>
        <w:t>-</w:t>
      </w:r>
      <w:r w:rsidRPr="00956BF5">
        <w:t>thiazolo[3,4-</w:t>
      </w:r>
      <w:proofErr w:type="gramStart"/>
      <w:r w:rsidRPr="00956BF5">
        <w:t>a]benzimidazole</w:t>
      </w:r>
      <w:proofErr w:type="gramEnd"/>
      <w:r w:rsidRPr="00956BF5">
        <w:t xml:space="preserve"> và thiazolo[3,2-</w:t>
      </w:r>
      <w:proofErr w:type="gramStart"/>
      <w:r w:rsidRPr="00956BF5">
        <w:t>a][</w:t>
      </w:r>
      <w:proofErr w:type="gramEnd"/>
      <w:r w:rsidRPr="00956BF5">
        <w:t>1,3,</w:t>
      </w:r>
      <w:proofErr w:type="gramStart"/>
      <w:r w:rsidRPr="00956BF5">
        <w:t>5]triazine</w:t>
      </w:r>
      <w:proofErr w:type="gramEnd"/>
      <w:r w:rsidRPr="00956BF5">
        <w:t>.</w:t>
      </w:r>
      <w:r>
        <w:t xml:space="preserve"> </w:t>
      </w:r>
      <w:r w:rsidRPr="00956BF5">
        <w:t>Một điểm nổi bật của nghiên cứu là khả năng tái sử dụng của các hệ xúc tác. Các thí nghiệm cho thấy vật liệu có thể được thu hồi và</w:t>
      </w:r>
      <w:r>
        <w:t xml:space="preserve"> tái</w:t>
      </w:r>
      <w:r w:rsidRPr="00956BF5">
        <w:t xml:space="preserve"> sử dụng nhiều chu kỳ phản ứng mà không làm suy giảm đáng kể hiệu suất, chứng tỏ tính ổn định và tiềm năng ứng dụng cao. Ngoài ra, các thí nghiệm kiểm tra rò rỉ kim loại (leaching test) cũng xác nhận rằng các tâm kim loại được gắn chặt trên bề mặt GO, hạn chế sự hòa tan vào môi trường phản ứng.</w:t>
      </w:r>
    </w:p>
    <w:p w14:paraId="4EC36ACE" w14:textId="0B94C376" w:rsidR="000D5C3C" w:rsidRDefault="000D5C3C">
      <w:r w:rsidRPr="00956BF5">
        <w:t>Bên cạnh thực nghiệm, nghiên cứu còn tích hợp phương pháp hóa học tính toán dựa trên lý thuyết phiếm hàm mật độ (DFT) nhằm làm sáng tỏ cơ chế phản ứng và bản chất tương tác tại giao diện kim loại–GO. Các kết quả tính toán cho thấy sự phân bố điện tích và năng lượng hấp phụ của các trung gian phản ứng phụ thuộc mạnh vào bản chất của kim loại và cấu trúc bề mặt GO, từ đó giải thích sự khác biệt về hoạt tính xúc tác giữa các hệ vật liệu. Việc kết hợp giữa thực nghiệm và mô phỏng đã cung cấp cái nhìn toàn diện về cơ chế xúc tác, góp phần định hướng thiết kế các hệ vật liệu hiệu quả hơn trong tương lai.</w:t>
      </w:r>
    </w:p>
    <w:sectPr w:rsidR="000D5C3C" w:rsidSect="00736D83">
      <w:pgSz w:w="11907" w:h="16840" w:code="9"/>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C3C"/>
    <w:rsid w:val="00045665"/>
    <w:rsid w:val="000D5C3C"/>
    <w:rsid w:val="000E1849"/>
    <w:rsid w:val="0016744C"/>
    <w:rsid w:val="001A6362"/>
    <w:rsid w:val="001D0C77"/>
    <w:rsid w:val="00213D56"/>
    <w:rsid w:val="00481B4D"/>
    <w:rsid w:val="004F431D"/>
    <w:rsid w:val="005A00AE"/>
    <w:rsid w:val="00634CBB"/>
    <w:rsid w:val="00736D83"/>
    <w:rsid w:val="008A4619"/>
    <w:rsid w:val="009C74AF"/>
    <w:rsid w:val="009D47E6"/>
    <w:rsid w:val="00B244CC"/>
    <w:rsid w:val="00B66245"/>
    <w:rsid w:val="00BB7492"/>
    <w:rsid w:val="00BF107C"/>
    <w:rsid w:val="00DA5434"/>
    <w:rsid w:val="00E244D4"/>
    <w:rsid w:val="00E5023D"/>
    <w:rsid w:val="00E55096"/>
    <w:rsid w:val="00EB4C0D"/>
    <w:rsid w:val="00F12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D921A"/>
  <w15:chartTrackingRefBased/>
  <w15:docId w15:val="{D231FB2F-5F6D-4AC8-BF36-13AE6730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6"/>
        <w:szCs w:val="26"/>
        <w:lang w:val="en-US"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5C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5C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5C3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5C3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D5C3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D5C3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D5C3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D5C3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D5C3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C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5C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5C3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5C3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D5C3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D5C3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D5C3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D5C3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D5C3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D5C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5C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5C3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5C3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D5C3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D5C3C"/>
    <w:rPr>
      <w:i/>
      <w:iCs/>
      <w:color w:val="404040" w:themeColor="text1" w:themeTint="BF"/>
    </w:rPr>
  </w:style>
  <w:style w:type="paragraph" w:styleId="ListParagraph">
    <w:name w:val="List Paragraph"/>
    <w:basedOn w:val="Normal"/>
    <w:uiPriority w:val="34"/>
    <w:qFormat/>
    <w:rsid w:val="000D5C3C"/>
    <w:pPr>
      <w:ind w:left="720"/>
      <w:contextualSpacing/>
    </w:pPr>
  </w:style>
  <w:style w:type="character" w:styleId="IntenseEmphasis">
    <w:name w:val="Intense Emphasis"/>
    <w:basedOn w:val="DefaultParagraphFont"/>
    <w:uiPriority w:val="21"/>
    <w:qFormat/>
    <w:rsid w:val="000D5C3C"/>
    <w:rPr>
      <w:i/>
      <w:iCs/>
      <w:color w:val="0F4761" w:themeColor="accent1" w:themeShade="BF"/>
    </w:rPr>
  </w:style>
  <w:style w:type="paragraph" w:styleId="IntenseQuote">
    <w:name w:val="Intense Quote"/>
    <w:basedOn w:val="Normal"/>
    <w:next w:val="Normal"/>
    <w:link w:val="IntenseQuoteChar"/>
    <w:uiPriority w:val="30"/>
    <w:qFormat/>
    <w:rsid w:val="000D5C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5C3C"/>
    <w:rPr>
      <w:i/>
      <w:iCs/>
      <w:color w:val="0F4761" w:themeColor="accent1" w:themeShade="BF"/>
    </w:rPr>
  </w:style>
  <w:style w:type="character" w:styleId="IntenseReference">
    <w:name w:val="Intense Reference"/>
    <w:basedOn w:val="DefaultParagraphFont"/>
    <w:uiPriority w:val="32"/>
    <w:qFormat/>
    <w:rsid w:val="000D5C3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552</Words>
  <Characters>3153</Characters>
  <Application>Microsoft Office Word</Application>
  <DocSecurity>0</DocSecurity>
  <Lines>26</Lines>
  <Paragraphs>7</Paragraphs>
  <ScaleCrop>false</ScaleCrop>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 Nguyen Truong</dc:creator>
  <cp:keywords/>
  <dc:description/>
  <cp:lastModifiedBy>Hai Nguyen Truong</cp:lastModifiedBy>
  <cp:revision>4</cp:revision>
  <dcterms:created xsi:type="dcterms:W3CDTF">2026-09-03T07:17:00Z</dcterms:created>
  <dcterms:modified xsi:type="dcterms:W3CDTF">2026-09-03T07:20:00Z</dcterms:modified>
</cp:coreProperties>
</file>