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36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TÓM TẮT</w:t>
      </w:r>
    </w:p>
    <w:p w:rsidR="00000000" w:rsidDel="00000000" w:rsidP="00000000" w:rsidRDefault="00000000" w:rsidRPr="00000000" w14:paraId="00000002">
      <w:pPr>
        <w:spacing w:line="360" w:lineRule="auto"/>
        <w:ind w:firstLine="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Nước, đất và không khí là ba thành phần chính cấu thành nên môi trường sống của con người. Sự vận chuyển giữa các đồng vị phóng xạ tự nhiên (NORs) giữa các thành phần này làm cho hoạt độ phóng xạ của chúng luôn luôn thay đổi. Để dự đoán hoạt độ hoặc sự thay đổi hoạt độ trong các thành phần nước, đất và không khí, một số mô hình lý số và mô hình bán thực nghiệm được áp dụng. Trong các mô hình đó, các hệ số vật lý liên quan phân bố và vận chuyển của NORs là không thể thiếu.</w:t>
      </w:r>
    </w:p>
    <w:p w:rsidR="00000000" w:rsidDel="00000000" w:rsidP="00000000" w:rsidRDefault="00000000" w:rsidRPr="00000000" w14:paraId="00000003">
      <w:pPr>
        <w:spacing w:line="360" w:lineRule="auto"/>
        <w:ind w:firstLine="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Ở môi trường đất mặt, các hệ số được quan tâm bao gồm: Hệ số phân bố hàm lượng phóng xạ giữa pha rắn và pha lỏng (Kd) và hệ số vận chuyển phóng xạ từ đất lên cây trồng (TF). Hệ số Kd áp dụng cho mô hình bán thực nghiệm dự đoán tốc độ thấm chiết của các đồng vị phóng xạ trong đất. Hệ số TF được áp dụng cho mô hình dự đoán hàm lượng phóng xạ trong cây trồng. Phạm vi của nội nghiên cứu này là đất trồng ở các tỉnh miền Nam, Việt Nam. Các đồng vị nghiên cứu là </w:t>
      </w:r>
      <w:r w:rsidDel="00000000" w:rsidR="00000000" w:rsidRPr="00000000">
        <w:rPr>
          <w:rFonts w:ascii="Times New Roman" w:cs="Times New Roman" w:eastAsia="Times New Roman" w:hAnsi="Times New Roman"/>
          <w:sz w:val="26"/>
          <w:szCs w:val="26"/>
          <w:vertAlign w:val="superscript"/>
          <w:rtl w:val="0"/>
        </w:rPr>
        <w:t xml:space="preserve">226</w:t>
      </w:r>
      <w:r w:rsidDel="00000000" w:rsidR="00000000" w:rsidRPr="00000000">
        <w:rPr>
          <w:rFonts w:ascii="Times New Roman" w:cs="Times New Roman" w:eastAsia="Times New Roman" w:hAnsi="Times New Roman"/>
          <w:sz w:val="26"/>
          <w:szCs w:val="26"/>
          <w:rtl w:val="0"/>
        </w:rPr>
        <w:t xml:space="preserve">Ra và </w:t>
      </w:r>
      <w:r w:rsidDel="00000000" w:rsidR="00000000" w:rsidRPr="00000000">
        <w:rPr>
          <w:rFonts w:ascii="Times New Roman" w:cs="Times New Roman" w:eastAsia="Times New Roman" w:hAnsi="Times New Roman"/>
          <w:sz w:val="26"/>
          <w:szCs w:val="26"/>
          <w:vertAlign w:val="superscript"/>
          <w:rtl w:val="0"/>
        </w:rPr>
        <w:t xml:space="preserve">210</w:t>
      </w:r>
      <w:r w:rsidDel="00000000" w:rsidR="00000000" w:rsidRPr="00000000">
        <w:rPr>
          <w:rFonts w:ascii="Times New Roman" w:cs="Times New Roman" w:eastAsia="Times New Roman" w:hAnsi="Times New Roman"/>
          <w:sz w:val="26"/>
          <w:szCs w:val="26"/>
          <w:rtl w:val="0"/>
        </w:rPr>
        <w:t xml:space="preserve">Po.</w:t>
      </w:r>
    </w:p>
    <w:p w:rsidR="00000000" w:rsidDel="00000000" w:rsidP="00000000" w:rsidRDefault="00000000" w:rsidRPr="00000000" w14:paraId="00000004">
      <w:pPr>
        <w:spacing w:line="360" w:lineRule="auto"/>
        <w:ind w:firstLine="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Ở môi trường nước mặt, các hệ số được quan tâm bao gồm: Hệ số phân bố phóng xạ giữa chất rắn lơ lửng và nước (K</w:t>
      </w:r>
      <w:r w:rsidDel="00000000" w:rsidR="00000000" w:rsidRPr="00000000">
        <w:rPr>
          <w:rFonts w:ascii="Times New Roman" w:cs="Times New Roman" w:eastAsia="Times New Roman" w:hAnsi="Times New Roman"/>
          <w:sz w:val="26"/>
          <w:szCs w:val="26"/>
          <w:vertAlign w:val="subscript"/>
          <w:rtl w:val="0"/>
        </w:rPr>
        <w:t xml:space="preserve">sw</w:t>
      </w:r>
      <w:r w:rsidDel="00000000" w:rsidR="00000000" w:rsidRPr="00000000">
        <w:rPr>
          <w:rFonts w:ascii="Times New Roman" w:cs="Times New Roman" w:eastAsia="Times New Roman" w:hAnsi="Times New Roman"/>
          <w:sz w:val="26"/>
          <w:szCs w:val="26"/>
          <w:rtl w:val="0"/>
        </w:rPr>
        <w:t xml:space="preserve">) và các hệ số phát radon trong môi trường nước mặt (từ bùn vào nước: F</w:t>
      </w:r>
      <w:r w:rsidDel="00000000" w:rsidR="00000000" w:rsidRPr="00000000">
        <w:rPr>
          <w:rFonts w:ascii="Times New Roman" w:cs="Times New Roman" w:eastAsia="Times New Roman" w:hAnsi="Times New Roman"/>
          <w:sz w:val="26"/>
          <w:szCs w:val="26"/>
          <w:vertAlign w:val="subscript"/>
          <w:rtl w:val="0"/>
        </w:rPr>
        <w:t xml:space="preserve">sed</w:t>
      </w:r>
      <w:r w:rsidDel="00000000" w:rsidR="00000000" w:rsidRPr="00000000">
        <w:rPr>
          <w:rFonts w:ascii="Times New Roman" w:cs="Times New Roman" w:eastAsia="Times New Roman" w:hAnsi="Times New Roman"/>
          <w:sz w:val="26"/>
          <w:szCs w:val="26"/>
          <w:rtl w:val="0"/>
        </w:rPr>
        <w:t xml:space="preserve">, từ nước vào không khí: F</w:t>
      </w:r>
      <w:r w:rsidDel="00000000" w:rsidR="00000000" w:rsidRPr="00000000">
        <w:rPr>
          <w:rFonts w:ascii="Times New Roman" w:cs="Times New Roman" w:eastAsia="Times New Roman" w:hAnsi="Times New Roman"/>
          <w:sz w:val="26"/>
          <w:szCs w:val="26"/>
          <w:vertAlign w:val="subscript"/>
          <w:rtl w:val="0"/>
        </w:rPr>
        <w:t xml:space="preserve">atm</w:t>
      </w:r>
      <w:r w:rsidDel="00000000" w:rsidR="00000000" w:rsidRPr="00000000">
        <w:rPr>
          <w:rFonts w:ascii="Times New Roman" w:cs="Times New Roman" w:eastAsia="Times New Roman" w:hAnsi="Times New Roman"/>
          <w:sz w:val="26"/>
          <w:szCs w:val="26"/>
          <w:rtl w:val="0"/>
        </w:rPr>
        <w:t xml:space="preserve">). Các hệ số F</w:t>
      </w:r>
      <w:r w:rsidDel="00000000" w:rsidR="00000000" w:rsidRPr="00000000">
        <w:rPr>
          <w:rFonts w:ascii="Times New Roman" w:cs="Times New Roman" w:eastAsia="Times New Roman" w:hAnsi="Times New Roman"/>
          <w:sz w:val="26"/>
          <w:szCs w:val="26"/>
          <w:vertAlign w:val="subscript"/>
          <w:rtl w:val="0"/>
        </w:rPr>
        <w:t xml:space="preserve">sed</w:t>
      </w:r>
      <w:r w:rsidDel="00000000" w:rsidR="00000000" w:rsidRPr="00000000">
        <w:rPr>
          <w:rFonts w:ascii="Times New Roman" w:cs="Times New Roman" w:eastAsia="Times New Roman" w:hAnsi="Times New Roman"/>
          <w:sz w:val="26"/>
          <w:szCs w:val="26"/>
          <w:rtl w:val="0"/>
        </w:rPr>
        <w:t xml:space="preserve"> và F</w:t>
      </w:r>
      <w:r w:rsidDel="00000000" w:rsidR="00000000" w:rsidRPr="00000000">
        <w:rPr>
          <w:rFonts w:ascii="Times New Roman" w:cs="Times New Roman" w:eastAsia="Times New Roman" w:hAnsi="Times New Roman"/>
          <w:sz w:val="26"/>
          <w:szCs w:val="26"/>
          <w:vertAlign w:val="subscript"/>
          <w:rtl w:val="0"/>
        </w:rPr>
        <w:t xml:space="preserve">atm</w:t>
      </w:r>
      <w:r w:rsidDel="00000000" w:rsidR="00000000" w:rsidRPr="00000000">
        <w:rPr>
          <w:rFonts w:ascii="Times New Roman" w:cs="Times New Roman" w:eastAsia="Times New Roman" w:hAnsi="Times New Roman"/>
          <w:sz w:val="26"/>
          <w:szCs w:val="26"/>
          <w:rtl w:val="0"/>
        </w:rPr>
        <w:t xml:space="preserve"> được áp dụng cho mô hình dự đoán tốc độ đối lưu của nước ngầm ở môi trường nước hồ. K</w:t>
      </w:r>
      <w:r w:rsidDel="00000000" w:rsidR="00000000" w:rsidRPr="00000000">
        <w:rPr>
          <w:rFonts w:ascii="Times New Roman" w:cs="Times New Roman" w:eastAsia="Times New Roman" w:hAnsi="Times New Roman"/>
          <w:sz w:val="26"/>
          <w:szCs w:val="26"/>
          <w:vertAlign w:val="subscript"/>
          <w:rtl w:val="0"/>
        </w:rPr>
        <w:t xml:space="preserve">sw</w:t>
      </w:r>
      <w:r w:rsidDel="00000000" w:rsidR="00000000" w:rsidRPr="00000000">
        <w:rPr>
          <w:rFonts w:ascii="Times New Roman" w:cs="Times New Roman" w:eastAsia="Times New Roman" w:hAnsi="Times New Roman"/>
          <w:sz w:val="26"/>
          <w:szCs w:val="26"/>
          <w:vertAlign w:val="superscript"/>
          <w:rtl w:val="0"/>
        </w:rPr>
        <w:t xml:space="preserve"> </w:t>
      </w:r>
      <w:r w:rsidDel="00000000" w:rsidR="00000000" w:rsidRPr="00000000">
        <w:rPr>
          <w:rFonts w:ascii="Times New Roman" w:cs="Times New Roman" w:eastAsia="Times New Roman" w:hAnsi="Times New Roman"/>
          <w:sz w:val="26"/>
          <w:szCs w:val="26"/>
          <w:rtl w:val="0"/>
        </w:rPr>
        <w:t xml:space="preserve">được áp dụng cho mô hình dự đoán nồng độ phóng xạ tự nhiên trong nước mặt. Phạm vi của nghiên cứu này là nước ở các hồ khai thác đá và sông ở Thành phố Hồ Chí Minh, Việt Nam. Các đồng vị nghiên cứu là </w:t>
      </w:r>
      <w:r w:rsidDel="00000000" w:rsidR="00000000" w:rsidRPr="00000000">
        <w:rPr>
          <w:rFonts w:ascii="Times New Roman" w:cs="Times New Roman" w:eastAsia="Times New Roman" w:hAnsi="Times New Roman"/>
          <w:sz w:val="26"/>
          <w:szCs w:val="26"/>
          <w:vertAlign w:val="superscript"/>
          <w:rtl w:val="0"/>
        </w:rPr>
        <w:t xml:space="preserve">226</w:t>
      </w:r>
      <w:r w:rsidDel="00000000" w:rsidR="00000000" w:rsidRPr="00000000">
        <w:rPr>
          <w:rFonts w:ascii="Times New Roman" w:cs="Times New Roman" w:eastAsia="Times New Roman" w:hAnsi="Times New Roman"/>
          <w:sz w:val="26"/>
          <w:szCs w:val="26"/>
          <w:rtl w:val="0"/>
        </w:rPr>
        <w:t xml:space="preserve">Ra, </w:t>
      </w:r>
      <w:r w:rsidDel="00000000" w:rsidR="00000000" w:rsidRPr="00000000">
        <w:rPr>
          <w:rFonts w:ascii="Times New Roman" w:cs="Times New Roman" w:eastAsia="Times New Roman" w:hAnsi="Times New Roman"/>
          <w:sz w:val="26"/>
          <w:szCs w:val="26"/>
          <w:vertAlign w:val="superscript"/>
          <w:rtl w:val="0"/>
        </w:rPr>
        <w:t xml:space="preserve">222</w:t>
      </w:r>
      <w:r w:rsidDel="00000000" w:rsidR="00000000" w:rsidRPr="00000000">
        <w:rPr>
          <w:rFonts w:ascii="Times New Roman" w:cs="Times New Roman" w:eastAsia="Times New Roman" w:hAnsi="Times New Roman"/>
          <w:sz w:val="26"/>
          <w:szCs w:val="26"/>
          <w:rtl w:val="0"/>
        </w:rPr>
        <w:t xml:space="preserve">Rn, </w:t>
      </w:r>
      <w:r w:rsidDel="00000000" w:rsidR="00000000" w:rsidRPr="00000000">
        <w:rPr>
          <w:rFonts w:ascii="Times New Roman" w:cs="Times New Roman" w:eastAsia="Times New Roman" w:hAnsi="Times New Roman"/>
          <w:sz w:val="26"/>
          <w:szCs w:val="26"/>
          <w:vertAlign w:val="superscript"/>
          <w:rtl w:val="0"/>
        </w:rPr>
        <w:t xml:space="preserve">238</w:t>
      </w:r>
      <w:r w:rsidDel="00000000" w:rsidR="00000000" w:rsidRPr="00000000">
        <w:rPr>
          <w:rFonts w:ascii="Times New Roman" w:cs="Times New Roman" w:eastAsia="Times New Roman" w:hAnsi="Times New Roman"/>
          <w:sz w:val="26"/>
          <w:szCs w:val="26"/>
          <w:rtl w:val="0"/>
        </w:rPr>
        <w:t xml:space="preserve">U và </w:t>
      </w:r>
      <w:r w:rsidDel="00000000" w:rsidR="00000000" w:rsidRPr="00000000">
        <w:rPr>
          <w:rFonts w:ascii="Times New Roman" w:cs="Times New Roman" w:eastAsia="Times New Roman" w:hAnsi="Times New Roman"/>
          <w:sz w:val="26"/>
          <w:szCs w:val="26"/>
          <w:vertAlign w:val="superscript"/>
          <w:rtl w:val="0"/>
        </w:rPr>
        <w:t xml:space="preserve">234</w:t>
      </w:r>
      <w:r w:rsidDel="00000000" w:rsidR="00000000" w:rsidRPr="00000000">
        <w:rPr>
          <w:rFonts w:ascii="Times New Roman" w:cs="Times New Roman" w:eastAsia="Times New Roman" w:hAnsi="Times New Roman"/>
          <w:sz w:val="26"/>
          <w:szCs w:val="26"/>
          <w:rtl w:val="0"/>
        </w:rPr>
        <w:t xml:space="preserve">U.</w:t>
      </w:r>
    </w:p>
    <w:p w:rsidR="00000000" w:rsidDel="00000000" w:rsidP="00000000" w:rsidRDefault="00000000" w:rsidRPr="00000000" w14:paraId="0000000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