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60" w:line="240" w:lineRule="auto"/>
        <w:jc w:val="center"/>
        <w:rPr>
          <w:rFonts w:ascii="Times New Roman" w:cs="Times New Roman" w:eastAsia="Times New Roman" w:hAnsi="Times New Roman"/>
          <w:b w:val="1"/>
          <w:bCs w:val="1"/>
          <w:sz w:val="28"/>
          <w:szCs w:val="28"/>
        </w:rPr>
      </w:pPr>
      <w:bookmarkStart w:colFirst="0" w:colLast="0" w:name="_4slpgzbs2e6o" w:id="0"/>
      <w:bookmarkEnd w:id="0"/>
      <w:r w:rsidDel="00000000" w:rsidR="00000000" w:rsidRPr="00000000">
        <w:rPr>
          <w:rFonts w:ascii="Times New Roman" w:cs="Times New Roman" w:eastAsia="Times New Roman" w:hAnsi="Times New Roman"/>
          <w:b w:val="1"/>
          <w:bCs w:val="1"/>
          <w:sz w:val="28"/>
          <w:szCs w:val="28"/>
          <w:rtl w:val="0"/>
        </w:rPr>
        <w:t xml:space="preserve">TÓM TẮT</w:t>
      </w:r>
    </w:p>
    <w:p w:rsidR="00000000" w:rsidDel="00000000" w:rsidP="00000000" w:rsidRDefault="00000000" w:rsidRPr="00000000" w14:paraId="00000002">
      <w:pPr>
        <w:spacing w:line="36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Trong đề tài này, vật liệu Cobalt cấu trúc lục giác xếp chặt hcp-Co được chọn làm hệ nghiên cứu điển hình. Phương pháp tính toán được xây dựng trên cơ sở lý thuyết phiếm hàm mật độ DFT, triển khai bằng bộ phần mềm Quantum ESPRESSO với phiếm hàm trao đổi–tương quan PBE và có xét đến tương tác spin–quỹ đạo SOC. Sau khi tối ưu hóa trạng thái cơ bản, các hàm sóng Bloch thu được từ tính toán DFT được chuyển đổi sang hệ hàm Wannier suy rộng cực đại MLWFs. Từ đó, một Hamiltonian hiệu dụng dạng tight-binding dựa trên Wannier được xây dựng để tính toán độ dẫn Hall dị thường AHC thông qua tích phân độ cong Berry trên vùng Brillouin.</w:t>
      </w:r>
    </w:p>
    <w:p w:rsidR="00000000" w:rsidDel="00000000" w:rsidP="00000000" w:rsidRDefault="00000000" w:rsidRPr="00000000" w14:paraId="00000003">
      <w:pPr>
        <w:spacing w:line="36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Kết quả tính toán cho hcp-Co ở trạng thái không biến dạng cho thấy mômen từ đạt khoảng 1.585 μB/atom, phù hợp với các giá trị thực nghiệm và lý thuyết đã công bố. Độ dẫn Hall dị thường của Co không biến dạng được xác định khoảng 378 (Ωcm)</w:t>
      </w:r>
      <w:r w:rsidDel="00000000" w:rsidR="00000000" w:rsidRPr="00000000">
        <w:rPr>
          <w:rFonts w:ascii="Gungsuh" w:cs="Gungsuh" w:eastAsia="Gungsuh" w:hAnsi="Gungsuh"/>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có cùng bậc độ lớn với các báo cáo khoa học trước đây. Trên cơ sở đó, đề tài tiếp tục khảo sát ảnh hưởng của biến dạng hai trục với thể tích không đổi lên AHC của hcp-Co. Kết quả cho thấy AHC phụ thuộc không đơn điệu vào biến dạng: giá trị AHC đạt cực đại tại biến dạng nén nhỏ khoảng −0.5%, sau đó bị suy giảm khi biến dạng nén tăng thêm.</w:t>
      </w:r>
    </w:p>
    <w:p w:rsidR="00000000" w:rsidDel="00000000" w:rsidP="00000000" w:rsidRDefault="00000000" w:rsidRPr="00000000" w14:paraId="00000004">
      <w:pPr>
        <w:spacing w:line="36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Phân tích độ cong Berry và cấu trúc vùng năng lượng cho thấy sự biến thiên này bắt nguồn từ sự thay đổi của một vùng tập trung độ cong Berry mạnh nằm gần điểm L trong vùng Brillouin. Biến dạng hai trục làm thay đổi tỉ số mạng c/a, từ đó dịch chuyển vị trí năng lượng của đặc trưng tránh giao cắt vùng năng lượng so với mức Fermi. Sự dịch chuyển này chi phối trực tiếp cường độ đỉnh AHC và tạo nên mối liên hệ rõ ràng giữa biến dạng tinh thể, cấu trúc vùng năng lượng và đáp ứng Hall dị thường.</w:t>
      </w:r>
    </w:p>
    <w:p w:rsidR="00000000" w:rsidDel="00000000" w:rsidP="00000000" w:rsidRDefault="00000000" w:rsidRPr="00000000" w14:paraId="00000005">
      <w:pPr>
        <w:spacing w:line="360" w:lineRule="auto"/>
        <w:ind w:firstLine="284"/>
        <w:jc w:val="both"/>
        <w:rPr/>
      </w:pPr>
      <w:r w:rsidDel="00000000" w:rsidR="00000000" w:rsidRPr="00000000">
        <w:rPr>
          <w:rFonts w:ascii="Times New Roman" w:cs="Times New Roman" w:eastAsia="Times New Roman" w:hAnsi="Times New Roman"/>
          <w:sz w:val="24"/>
          <w:szCs w:val="24"/>
          <w:rtl w:val="0"/>
        </w:rPr>
        <w:t xml:space="preserve">Các kết quả đạt được đã chứng minh rằng AHE trong vật liệu hcp-Co có thể được điều chỉnh thông qua biến dạng cơ học, cung cấp cơ sở vật lý cho hướng nghiên cứu điều khiển AHE bằng strain engineering trong các vật liệu sắt từ. Toàn bộ các nội dung nghiên cứu đặt ra cho giai đoạn Báo cáo tổng kết đã được hoàn thành. Trong giai đoạn tiếp theo, cần tiếp tục kiểm chứng thực nghiệm đáp ứng Hall phụ thuộc biến dạng, đặc biệt trên các màng mỏng Co epitaxy, đồng thời mở rộng phương pháp nghiên cứu sang các vật liệu sắt từ khác có tiềm năng ứng dụng trong linh kiện spintronics.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