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pBdr>
          <w:top w:color="000000" w:space="0" w:sz="0" w:val="none"/>
        </w:pBdr>
        <w:spacing w:before="0" w:line="276" w:lineRule="auto"/>
        <w:ind w:left="720" w:hanging="360"/>
        <w:jc w:val="center"/>
        <w:rPr>
          <w:rFonts w:ascii="Times New Roman" w:cs="Times New Roman" w:eastAsia="Times New Roman" w:hAnsi="Times New Roman"/>
          <w:b w:val="1"/>
          <w:bCs w:val="1"/>
          <w:smallCaps w:val="1"/>
          <w:sz w:val="32"/>
          <w:szCs w:val="32"/>
        </w:rPr>
      </w:pPr>
      <w:bookmarkStart w:colFirst="0" w:colLast="0" w:name="_lqu893evqotu" w:id="0"/>
      <w:bookmarkEnd w:id="0"/>
      <w:r w:rsidDel="00000000" w:rsidR="00000000" w:rsidRPr="00000000">
        <w:rPr>
          <w:rFonts w:ascii="Times New Roman" w:cs="Times New Roman" w:eastAsia="Times New Roman" w:hAnsi="Times New Roman"/>
          <w:b w:val="1"/>
          <w:bCs w:val="1"/>
          <w:smallCaps w:val="1"/>
          <w:sz w:val="32"/>
          <w:szCs w:val="32"/>
          <w:rtl w:val="0"/>
        </w:rPr>
        <w:t xml:space="preserve">TÓM TẮT</w:t>
      </w:r>
    </w:p>
    <w:p w:rsidR="00000000" w:rsidDel="00000000" w:rsidP="00000000" w:rsidRDefault="00000000" w:rsidRPr="00000000" w14:paraId="00000003">
      <w:pPr>
        <w:spacing w:line="360" w:lineRule="auto"/>
        <w:ind w:firstLine="993"/>
        <w:jc w:val="both"/>
        <w:rPr/>
      </w:pPr>
      <w:r w:rsidDel="00000000" w:rsidR="00000000" w:rsidRPr="00000000">
        <w:rPr>
          <w:rFonts w:ascii="Times New Roman" w:cs="Times New Roman" w:eastAsia="Times New Roman" w:hAnsi="Times New Roman"/>
          <w:sz w:val="26"/>
          <w:szCs w:val="26"/>
          <w:rtl w:val="0"/>
        </w:rPr>
        <w:t xml:space="preserve">Trong bối cảnh nền kinh tế tri thức hiện nay, các cơ sở giáo dục đại học không chỉ đảm nhận vai trò truyền thống là đào tạo và nghiên cứu cơ bản mà còn phải thực hiện "sứ mạng thứ ba" là thúc đẩy đổi mới sáng tạo và chuyển giao công nghệ. Tại Trường Đại học Khoa học tự nhiên, ĐHQG-HCM, mặc dù năng lực nghiên cứu và số lượng công bố quốc tế luôn đạt mức cao, nhưng tỷ lệ các kết quả nghiên cứu được thương mại hóa và chuyển giao thành công vào thực tiễn sản xuất vẫn chưa tương xứng với tiềm năng. Nguyên nhân chủ yếu xuất phát từ "khoảng trống" trong việc kết nối giữa nhà khoa học và doanh nghiệp, nguồn thông tin bị phân tán, và đặc biệt là sự thiếu hụt các quy trình chuẩn hóa mang tính thực tiễn cao để hỗ trợ quá trình thương mại hóa. Xuất phát từ nhu cầu cấp thiết đó, đề án "Xây dựng bộ quy trình hỗ trợ các nhà khoa học thương mại hoá sản phẩm khoa học công nghệ và kết nối doanh nghiệp chuyển giao khoa học công nghệ tại Trường Đại học Khoa học Tự nhiên, ĐHQG-HCM" đã được thực hiện. Nghiên cứu hướng đến hai mục tiêu cốt lõi: thiết lập một bộ quy trình chuẩn hóa nhằm hỗ trợ nhà khoa học trong công tác chuyển giao và phát triển một nền tảng số để tăng cường hiệu quả kết nối cung - cầu công nghệ. Để hiện thực hóa các mục tiêu này, nhóm nghiên cứu đã triển khai phương pháp tiếp cận đa chiều, bao gồm việc tổng hợp và phân tích hệ thống tài liệu pháp lý, nghiên cứu các mô hình chuyển giao công nghệ điển hình trong và ngoài nước, tiến hành khảo sát thực chứng đối với các bên liên quan và tổ chức tham vấn chuyên gia. Về mặt kết quả, đề án đã thực hiện đánh giá SWOT chi tiết thực trạng hoạt động khoa học công nghệ tại trường, làm cơ sở để xây dựng và kiểm định thành công "Quy trình chuyển giao công nghệ tại cơ sở giáo dục đại học". Song song đó, nền tảng kết nối trực tuyến TechBridge đã được phát triển hoàn thiện với các tính năng chuyên biệt giúp giải quyết bài toán bất đối xứng thông tin. Tính khả thi và thực tiễn của đề án được minh chứng rõ nét qua việc tổ chức thành công hội thảo chuyên gia thu hút gần 130 đại biểu và đặc biệt là việc trực tiếp hỗ trợ, điều phối ký kết thành công một hợp đồng chuyển giao sản phẩm khoa học công nghệ thực tế. Từ những kết quả đạt được, nghiên cứu khẳng định không có một mô hình chuyển giao "vạn năng" cho mọi trường đại học, do đó kiến nghị Nhà trường sớm đưa bộ quy trình và nền tảng TechBridge vào vận hành chính thức, đồng thời tiến hành xây dựng cơ sở dữ liệu chuyên gia tập trung. Về định hướng chiến lược dài hạn, nghiên cứu đề xuất Nhà trường cần có lộ trình từng bước nâng cấp, hợp nhất các bộ phận chuyên trách hiện tại để hình thành một TTO hoạt động chuyên nghiệp, qua đó khơi thông nguồn lực nghiên cứu, đóng góp thiết thực vào hệ sinh thái đổi mới sáng tạo và sự phát triển kinh tế - xã hội.</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