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6" w:lineRule="auto"/>
        <w:jc w:val="center"/>
        <w:rPr>
          <w:rFonts w:ascii="Times New Roman" w:cs="Times New Roman" w:eastAsia="Times New Roman" w:hAnsi="Times New Roman"/>
          <w:b w:val="1"/>
          <w:bCs w:val="1"/>
          <w:sz w:val="24"/>
          <w:szCs w:val="24"/>
        </w:rPr>
      </w:pPr>
      <w:bookmarkStart w:colFirst="0" w:colLast="0" w:name="_rxcqizn0naa4" w:id="0"/>
      <w:bookmarkEnd w:id="0"/>
      <w:r w:rsidDel="00000000" w:rsidR="00000000" w:rsidRPr="00000000">
        <w:rPr>
          <w:rFonts w:ascii="Times New Roman" w:cs="Times New Roman" w:eastAsia="Times New Roman" w:hAnsi="Times New Roman"/>
          <w:b w:val="1"/>
          <w:bCs w:val="1"/>
          <w:sz w:val="24"/>
          <w:szCs w:val="24"/>
          <w:rtl w:val="0"/>
        </w:rPr>
        <w:t xml:space="preserve">TÓM TẮT</w:t>
      </w:r>
    </w:p>
    <w:p w:rsidR="00000000" w:rsidDel="00000000" w:rsidP="00000000" w:rsidRDefault="00000000" w:rsidRPr="00000000" w14:paraId="00000002">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tài được thực hiện trong bối cảnh gia tăng sử dụng kháng sinh và nguy cơ lan truyền kháng kháng sinh thông qua nước thải đô thị, nhằm đánh giá sự xuất hiện, phân bố và khả năng loại bỏ một số kháng sinh thường gặp trong hệ thống xử lý nước thải sinh hoạt tại Thành phố Hồ Chí Minh. Nghiên cứu tập trung vào mười hợp chất kháng sinh đại diện cho năm nhóm chính, bao gồm sulfonamides, diaminopyrimidines, fluoroquinolones, macrolides và tetracyclines.</w:t>
      </w:r>
    </w:p>
    <w:p w:rsidR="00000000" w:rsidDel="00000000" w:rsidP="00000000" w:rsidRDefault="00000000" w:rsidRPr="00000000" w14:paraId="00000003">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pháp phân tích đa hợp chất sử dụng chiết pha rắn kết hợp sắc ký lỏng ghép khối phổ hai lần (SPE–LC–MS/MS) đã được xây dựng, tối ưu hóa và thẩm định, đáp ứng yêu cầu về độ nhạy, độ chọn lọc và độ tin cậy cho phân tích kháng sinh ở mức vết trong nền mẫu nước thải phức tạp. Phương pháp được áp dụng để phân tích mẫu nước thải đầu vào và đầu ra tại các nhà máy xử lý nước thải sinh hoạt có quy mô và công nghệ khác nhau.</w:t>
      </w:r>
    </w:p>
    <w:p w:rsidR="00000000" w:rsidDel="00000000" w:rsidP="00000000" w:rsidRDefault="00000000" w:rsidRPr="00000000" w14:paraId="00000004">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Kết quả nghiên cứu cho thấy các hợp chất kháng sinh xuất hiện phổ biến trong nước thải đầu vào và một số hợp chất vẫn còn tồn lưu trong nước thải đầu ra sau xử lý. Hiệu suất loại bỏ kháng sinh có sự khác biệt rõ rệt giữa các nhà máy và phụ thuộc mạnh vào công nghệ xử lý, điều kiện vận hành, thời gian lưu nước – bùn, mô hình tiêu thụ kháng sinh, cũng như các yếu tố ngoại cảnh như thời tiết và sự biến động dòng thải. Nhóm fluoroquinolones và macrolides cho thấy hành vi môi trường phức tạp, với hiện tượng loại bỏ thấp hoặc hiệu suất loại bỏ âm tính trong một số trường hợp, có thể liên quan đến quá trình chuyển hóa, tái sinh hợp chất gốc và sự hấp phụ vào bùn thải.</w:t>
      </w:r>
    </w:p>
    <w:p w:rsidR="00000000" w:rsidDel="00000000" w:rsidP="00000000" w:rsidRDefault="00000000" w:rsidRPr="00000000" w14:paraId="00000005">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Mặc dù nồng độ kháng sinh nhìn chung giảm đáng kể sau xử lý, nước thải đầu ra vẫn còn chứa một số hợp chất ở mức có thể gây rủi ro môi trường, đặc biệt khi xét đến lưu lượng xả thải lớn và thực trạng tỷ lệ nước thải được xử lý tại Việt Nam còn hạn chế. Các kết quả này nhấn mạnh sự cần thiết của việc nghiên cứu bổ sung các công nghệ xử lý nâng cao, cũng như xây dựng các chương trình giám sát dài hạn đối với kháng sinh và các yếu tố liên quan đến kháng kháng sinh trong nước thải đô thị.</w:t>
      </w:r>
    </w:p>
    <w:p w:rsidR="00000000" w:rsidDel="00000000" w:rsidP="00000000" w:rsidRDefault="00000000" w:rsidRPr="00000000" w14:paraId="00000006">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tài đã cung cấp bộ dữ liệu thực nghiệm có hệ thống, đóng góp về phương pháp phân tích phù hợp với điều kiện trong nước, đồng thời đưa ra các kiến nghị khoa học phục vụ công tác quản lý môi trường và định hướng nghiên cứu tiếp theo về các chất ô nhiễm mới nổi trong nước thải đô thị.</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