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360" w:lineRule="auto"/>
        <w:jc w:val="center"/>
        <w:rPr>
          <w:rFonts w:ascii="Times New Roman" w:cs="Times New Roman" w:eastAsia="Times New Roman" w:hAnsi="Times New Roman"/>
        </w:rPr>
      </w:pPr>
      <w:bookmarkStart w:colFirst="0" w:colLast="0" w:name="_m8u48jilrf42" w:id="0"/>
      <w:bookmarkEnd w:id="0"/>
      <w:r w:rsidDel="00000000" w:rsidR="00000000" w:rsidRPr="00000000">
        <w:rPr>
          <w:rFonts w:ascii="Times New Roman" w:cs="Times New Roman" w:eastAsia="Times New Roman" w:hAnsi="Times New Roman"/>
          <w:rtl w:val="0"/>
        </w:rPr>
        <w:t xml:space="preserve">TÓM TẮT</w:t>
      </w:r>
    </w:p>
    <w:p w:rsidR="00000000" w:rsidDel="00000000" w:rsidP="00000000" w:rsidRDefault="00000000" w:rsidRPr="00000000" w14:paraId="00000002">
      <w:pPr>
        <w:spacing w:after="60" w:lineRule="auto"/>
        <w:ind w:right="40" w:firstLine="3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Nghiên cứu này so sánh và thảo luận ba thông số ảnh hưởng đến hoạt tính quang xúc tác của V</w:t>
      </w:r>
      <w:r w:rsidDel="00000000" w:rsidR="00000000" w:rsidRPr="00000000">
        <w:rPr>
          <w:rFonts w:ascii="Times New Roman" w:cs="Times New Roman" w:eastAsia="Times New Roman" w:hAnsi="Times New Roman"/>
          <w:sz w:val="26"/>
          <w:szCs w:val="26"/>
          <w:vertAlign w:val="subscript"/>
          <w:rtl w:val="0"/>
        </w:rPr>
        <w:t xml:space="preserve">2</w:t>
      </w:r>
      <w:r w:rsidDel="00000000" w:rsidR="00000000" w:rsidRPr="00000000">
        <w:rPr>
          <w:rFonts w:ascii="Times New Roman" w:cs="Times New Roman" w:eastAsia="Times New Roman" w:hAnsi="Times New Roman"/>
          <w:sz w:val="26"/>
          <w:szCs w:val="26"/>
          <w:rtl w:val="0"/>
        </w:rPr>
        <w:t xml:space="preserve">O</w:t>
      </w:r>
      <w:r w:rsidDel="00000000" w:rsidR="00000000" w:rsidRPr="00000000">
        <w:rPr>
          <w:rFonts w:ascii="Times New Roman" w:cs="Times New Roman" w:eastAsia="Times New Roman" w:hAnsi="Times New Roman"/>
          <w:sz w:val="26"/>
          <w:szCs w:val="26"/>
          <w:vertAlign w:val="subscript"/>
          <w:rtl w:val="0"/>
        </w:rPr>
        <w:t xml:space="preserve">5</w:t>
      </w:r>
      <w:r w:rsidDel="00000000" w:rsidR="00000000" w:rsidRPr="00000000">
        <w:rPr>
          <w:rFonts w:ascii="Times New Roman" w:cs="Times New Roman" w:eastAsia="Times New Roman" w:hAnsi="Times New Roman"/>
          <w:sz w:val="26"/>
          <w:szCs w:val="26"/>
          <w:rtl w:val="0"/>
        </w:rPr>
        <w:t xml:space="preserve">, bao gồm (i) hình thái, (ii) vật liệu V</w:t>
      </w:r>
      <w:r w:rsidDel="00000000" w:rsidR="00000000" w:rsidRPr="00000000">
        <w:rPr>
          <w:rFonts w:ascii="Times New Roman" w:cs="Times New Roman" w:eastAsia="Times New Roman" w:hAnsi="Times New Roman"/>
          <w:sz w:val="26"/>
          <w:szCs w:val="26"/>
          <w:vertAlign w:val="subscript"/>
          <w:rtl w:val="0"/>
        </w:rPr>
        <w:t xml:space="preserve">2</w:t>
      </w:r>
      <w:r w:rsidDel="00000000" w:rsidR="00000000" w:rsidRPr="00000000">
        <w:rPr>
          <w:rFonts w:ascii="Times New Roman" w:cs="Times New Roman" w:eastAsia="Times New Roman" w:hAnsi="Times New Roman"/>
          <w:sz w:val="26"/>
          <w:szCs w:val="26"/>
          <w:rtl w:val="0"/>
        </w:rPr>
        <w:t xml:space="preserve">O</w:t>
      </w:r>
      <w:r w:rsidDel="00000000" w:rsidR="00000000" w:rsidRPr="00000000">
        <w:rPr>
          <w:rFonts w:ascii="Times New Roman" w:cs="Times New Roman" w:eastAsia="Times New Roman" w:hAnsi="Times New Roman"/>
          <w:sz w:val="26"/>
          <w:szCs w:val="26"/>
          <w:vertAlign w:val="subscript"/>
          <w:rtl w:val="0"/>
        </w:rPr>
        <w:t xml:space="preserve">5</w:t>
      </w:r>
      <w:r w:rsidDel="00000000" w:rsidR="00000000" w:rsidRPr="00000000">
        <w:rPr>
          <w:rFonts w:ascii="Times New Roman" w:cs="Times New Roman" w:eastAsia="Times New Roman" w:hAnsi="Times New Roman"/>
          <w:sz w:val="26"/>
          <w:szCs w:val="26"/>
          <w:rtl w:val="0"/>
        </w:rPr>
        <w:t xml:space="preserve">/RGO nanocomposite và (iii) nguồn sáng. V</w:t>
      </w:r>
      <w:r w:rsidDel="00000000" w:rsidR="00000000" w:rsidRPr="00000000">
        <w:rPr>
          <w:rFonts w:ascii="Times New Roman" w:cs="Times New Roman" w:eastAsia="Times New Roman" w:hAnsi="Times New Roman"/>
          <w:sz w:val="26"/>
          <w:szCs w:val="26"/>
          <w:vertAlign w:val="subscript"/>
          <w:rtl w:val="0"/>
        </w:rPr>
        <w:t xml:space="preserve">2</w:t>
      </w:r>
      <w:r w:rsidDel="00000000" w:rsidR="00000000" w:rsidRPr="00000000">
        <w:rPr>
          <w:rFonts w:ascii="Times New Roman" w:cs="Times New Roman" w:eastAsia="Times New Roman" w:hAnsi="Times New Roman"/>
          <w:sz w:val="26"/>
          <w:szCs w:val="26"/>
          <w:rtl w:val="0"/>
        </w:rPr>
        <w:t xml:space="preserve">O</w:t>
      </w:r>
      <w:r w:rsidDel="00000000" w:rsidR="00000000" w:rsidRPr="00000000">
        <w:rPr>
          <w:rFonts w:ascii="Times New Roman" w:cs="Times New Roman" w:eastAsia="Times New Roman" w:hAnsi="Times New Roman"/>
          <w:sz w:val="26"/>
          <w:szCs w:val="26"/>
          <w:vertAlign w:val="subscript"/>
          <w:rtl w:val="0"/>
        </w:rPr>
        <w:t xml:space="preserve">5</w:t>
      </w:r>
      <w:r w:rsidDel="00000000" w:rsidR="00000000" w:rsidRPr="00000000">
        <w:rPr>
          <w:rFonts w:ascii="Times New Roman" w:cs="Times New Roman" w:eastAsia="Times New Roman" w:hAnsi="Times New Roman"/>
          <w:sz w:val="26"/>
          <w:szCs w:val="26"/>
          <w:rtl w:val="0"/>
        </w:rPr>
        <w:t xml:space="preserve"> tinh khiết được tỗng hợp bằng phương pháp thủy nhiệt với các hình thái khác nhau cho thấy hiệu suất quang xúc tác thấp do đáy của vùng dẫn (CB) âm hơn mức H</w:t>
      </w:r>
      <w:r w:rsidDel="00000000" w:rsidR="00000000" w:rsidRPr="00000000">
        <w:rPr>
          <w:rFonts w:ascii="Times New Roman" w:cs="Times New Roman" w:eastAsia="Times New Roman" w:hAnsi="Times New Roman"/>
          <w:sz w:val="26"/>
          <w:szCs w:val="26"/>
          <w:vertAlign w:val="superscript"/>
          <w:rtl w:val="0"/>
        </w:rPr>
        <w:t xml:space="preserve">+</w:t>
      </w:r>
      <w:r w:rsidDel="00000000" w:rsidR="00000000" w:rsidRPr="00000000">
        <w:rPr>
          <w:rFonts w:ascii="Times New Roman" w:cs="Times New Roman" w:eastAsia="Times New Roman" w:hAnsi="Times New Roman"/>
          <w:sz w:val="26"/>
          <w:szCs w:val="26"/>
          <w:rtl w:val="0"/>
        </w:rPr>
        <w:t xml:space="preserve">/H</w:t>
      </w:r>
      <w:r w:rsidDel="00000000" w:rsidR="00000000" w:rsidRPr="00000000">
        <w:rPr>
          <w:rFonts w:ascii="Times New Roman" w:cs="Times New Roman" w:eastAsia="Times New Roman" w:hAnsi="Times New Roman"/>
          <w:sz w:val="26"/>
          <w:szCs w:val="26"/>
          <w:vertAlign w:val="subscript"/>
          <w:rtl w:val="0"/>
        </w:rPr>
        <w:t xml:space="preserve">2</w:t>
      </w:r>
      <w:r w:rsidDel="00000000" w:rsidR="00000000" w:rsidRPr="00000000">
        <w:rPr>
          <w:rFonts w:ascii="Times New Roman" w:cs="Times New Roman" w:eastAsia="Times New Roman" w:hAnsi="Times New Roman"/>
          <w:sz w:val="26"/>
          <w:szCs w:val="26"/>
          <w:rtl w:val="0"/>
        </w:rPr>
        <w:t xml:space="preserve">, dẫn đến điện tử dễ tái hợp với các lỗ trống trong vùng hóa trị (VB). GO được tổng hợp bằng phương pháp Hummer cải tiến. GO được trộn với V</w:t>
      </w:r>
      <w:r w:rsidDel="00000000" w:rsidR="00000000" w:rsidRPr="00000000">
        <w:rPr>
          <w:rFonts w:ascii="Times New Roman" w:cs="Times New Roman" w:eastAsia="Times New Roman" w:hAnsi="Times New Roman"/>
          <w:sz w:val="26"/>
          <w:szCs w:val="26"/>
          <w:vertAlign w:val="subscript"/>
          <w:rtl w:val="0"/>
        </w:rPr>
        <w:t xml:space="preserve">2</w:t>
      </w:r>
      <w:r w:rsidDel="00000000" w:rsidR="00000000" w:rsidRPr="00000000">
        <w:rPr>
          <w:rFonts w:ascii="Times New Roman" w:cs="Times New Roman" w:eastAsia="Times New Roman" w:hAnsi="Times New Roman"/>
          <w:sz w:val="26"/>
          <w:szCs w:val="26"/>
          <w:rtl w:val="0"/>
        </w:rPr>
        <w:t xml:space="preserve">O</w:t>
      </w:r>
      <w:r w:rsidDel="00000000" w:rsidR="00000000" w:rsidRPr="00000000">
        <w:rPr>
          <w:rFonts w:ascii="Times New Roman" w:cs="Times New Roman" w:eastAsia="Times New Roman" w:hAnsi="Times New Roman"/>
          <w:sz w:val="26"/>
          <w:szCs w:val="26"/>
          <w:vertAlign w:val="subscript"/>
          <w:rtl w:val="0"/>
        </w:rPr>
        <w:t xml:space="preserve">5</w:t>
      </w:r>
      <w:r w:rsidDel="00000000" w:rsidR="00000000" w:rsidRPr="00000000">
        <w:rPr>
          <w:rFonts w:ascii="Times New Roman" w:cs="Times New Roman" w:eastAsia="Times New Roman" w:hAnsi="Times New Roman"/>
          <w:sz w:val="26"/>
          <w:szCs w:val="26"/>
          <w:rtl w:val="0"/>
        </w:rPr>
        <w:t xml:space="preserve"> để tạo thành tiền chất nanocomposite, sau đó được khử chậm trong hộp để tạo ra vật liệu V</w:t>
      </w:r>
      <w:r w:rsidDel="00000000" w:rsidR="00000000" w:rsidRPr="00000000">
        <w:rPr>
          <w:rFonts w:ascii="Times New Roman" w:cs="Times New Roman" w:eastAsia="Times New Roman" w:hAnsi="Times New Roman"/>
          <w:sz w:val="26"/>
          <w:szCs w:val="26"/>
          <w:vertAlign w:val="subscript"/>
          <w:rtl w:val="0"/>
        </w:rPr>
        <w:t xml:space="preserve">2</w:t>
      </w:r>
      <w:r w:rsidDel="00000000" w:rsidR="00000000" w:rsidRPr="00000000">
        <w:rPr>
          <w:rFonts w:ascii="Times New Roman" w:cs="Times New Roman" w:eastAsia="Times New Roman" w:hAnsi="Times New Roman"/>
          <w:sz w:val="26"/>
          <w:szCs w:val="26"/>
          <w:rtl w:val="0"/>
        </w:rPr>
        <w:t xml:space="preserve">O</w:t>
      </w:r>
      <w:r w:rsidDel="00000000" w:rsidR="00000000" w:rsidRPr="00000000">
        <w:rPr>
          <w:rFonts w:ascii="Times New Roman" w:cs="Times New Roman" w:eastAsia="Times New Roman" w:hAnsi="Times New Roman"/>
          <w:sz w:val="26"/>
          <w:szCs w:val="26"/>
          <w:vertAlign w:val="subscript"/>
          <w:rtl w:val="0"/>
        </w:rPr>
        <w:t xml:space="preserve">5</w:t>
      </w:r>
      <w:r w:rsidDel="00000000" w:rsidR="00000000" w:rsidRPr="00000000">
        <w:rPr>
          <w:rFonts w:ascii="Times New Roman" w:cs="Times New Roman" w:eastAsia="Times New Roman" w:hAnsi="Times New Roman"/>
          <w:sz w:val="26"/>
          <w:szCs w:val="26"/>
          <w:rtl w:val="0"/>
        </w:rPr>
        <w:t xml:space="preserve">/RGO nanocomposite với nồng độ xấp xỉ 100:6. Sự có mặt của RGO trong V</w:t>
      </w:r>
      <w:r w:rsidDel="00000000" w:rsidR="00000000" w:rsidRPr="00000000">
        <w:rPr>
          <w:rFonts w:ascii="Times New Roman" w:cs="Times New Roman" w:eastAsia="Times New Roman" w:hAnsi="Times New Roman"/>
          <w:sz w:val="26"/>
          <w:szCs w:val="26"/>
          <w:vertAlign w:val="subscript"/>
          <w:rtl w:val="0"/>
        </w:rPr>
        <w:t xml:space="preserve">2</w:t>
      </w:r>
      <w:r w:rsidDel="00000000" w:rsidR="00000000" w:rsidRPr="00000000">
        <w:rPr>
          <w:rFonts w:ascii="Times New Roman" w:cs="Times New Roman" w:eastAsia="Times New Roman" w:hAnsi="Times New Roman"/>
          <w:sz w:val="26"/>
          <w:szCs w:val="26"/>
          <w:rtl w:val="0"/>
        </w:rPr>
        <w:t xml:space="preserve">O</w:t>
      </w:r>
      <w:r w:rsidDel="00000000" w:rsidR="00000000" w:rsidRPr="00000000">
        <w:rPr>
          <w:rFonts w:ascii="Times New Roman" w:cs="Times New Roman" w:eastAsia="Times New Roman" w:hAnsi="Times New Roman"/>
          <w:sz w:val="26"/>
          <w:szCs w:val="26"/>
          <w:vertAlign w:val="subscript"/>
          <w:rtl w:val="0"/>
        </w:rPr>
        <w:t xml:space="preserve">5</w:t>
      </w:r>
      <w:r w:rsidDel="00000000" w:rsidR="00000000" w:rsidRPr="00000000">
        <w:rPr>
          <w:rFonts w:ascii="Times New Roman" w:cs="Times New Roman" w:eastAsia="Times New Roman" w:hAnsi="Times New Roman"/>
          <w:sz w:val="26"/>
          <w:szCs w:val="26"/>
          <w:rtl w:val="0"/>
        </w:rPr>
        <w:t xml:space="preserve">/RGO có vai trò thuận lợi cho sự di chuyển electron, dẫn đến cường độ PL trong V</w:t>
      </w:r>
      <w:r w:rsidDel="00000000" w:rsidR="00000000" w:rsidRPr="00000000">
        <w:rPr>
          <w:rFonts w:ascii="Times New Roman" w:cs="Times New Roman" w:eastAsia="Times New Roman" w:hAnsi="Times New Roman"/>
          <w:sz w:val="26"/>
          <w:szCs w:val="26"/>
          <w:vertAlign w:val="subscript"/>
          <w:rtl w:val="0"/>
        </w:rPr>
        <w:t xml:space="preserve">2</w:t>
      </w:r>
      <w:r w:rsidDel="00000000" w:rsidR="00000000" w:rsidRPr="00000000">
        <w:rPr>
          <w:rFonts w:ascii="Times New Roman" w:cs="Times New Roman" w:eastAsia="Times New Roman" w:hAnsi="Times New Roman"/>
          <w:sz w:val="26"/>
          <w:szCs w:val="26"/>
          <w:rtl w:val="0"/>
        </w:rPr>
        <w:t xml:space="preserve">O</w:t>
      </w:r>
      <w:r w:rsidDel="00000000" w:rsidR="00000000" w:rsidRPr="00000000">
        <w:rPr>
          <w:rFonts w:ascii="Times New Roman" w:cs="Times New Roman" w:eastAsia="Times New Roman" w:hAnsi="Times New Roman"/>
          <w:sz w:val="26"/>
          <w:szCs w:val="26"/>
          <w:vertAlign w:val="subscript"/>
          <w:rtl w:val="0"/>
        </w:rPr>
        <w:t xml:space="preserve">5</w:t>
      </w:r>
      <w:r w:rsidDel="00000000" w:rsidR="00000000" w:rsidRPr="00000000">
        <w:rPr>
          <w:rFonts w:ascii="Times New Roman" w:cs="Times New Roman" w:eastAsia="Times New Roman" w:hAnsi="Times New Roman"/>
          <w:sz w:val="26"/>
          <w:szCs w:val="26"/>
          <w:rtl w:val="0"/>
        </w:rPr>
        <w:t xml:space="preserve">/RGO nanocomposite giảm so với V</w:t>
      </w:r>
      <w:r w:rsidDel="00000000" w:rsidR="00000000" w:rsidRPr="00000000">
        <w:rPr>
          <w:rFonts w:ascii="Times New Roman" w:cs="Times New Roman" w:eastAsia="Times New Roman" w:hAnsi="Times New Roman"/>
          <w:sz w:val="26"/>
          <w:szCs w:val="26"/>
          <w:vertAlign w:val="subscript"/>
          <w:rtl w:val="0"/>
        </w:rPr>
        <w:t xml:space="preserve">2</w:t>
      </w:r>
      <w:r w:rsidDel="00000000" w:rsidR="00000000" w:rsidRPr="00000000">
        <w:rPr>
          <w:rFonts w:ascii="Times New Roman" w:cs="Times New Roman" w:eastAsia="Times New Roman" w:hAnsi="Times New Roman"/>
          <w:sz w:val="26"/>
          <w:szCs w:val="26"/>
          <w:rtl w:val="0"/>
        </w:rPr>
        <w:t xml:space="preserve">O</w:t>
      </w:r>
      <w:r w:rsidDel="00000000" w:rsidR="00000000" w:rsidRPr="00000000">
        <w:rPr>
          <w:rFonts w:ascii="Times New Roman" w:cs="Times New Roman" w:eastAsia="Times New Roman" w:hAnsi="Times New Roman"/>
          <w:sz w:val="26"/>
          <w:szCs w:val="26"/>
          <w:vertAlign w:val="subscript"/>
          <w:rtl w:val="0"/>
        </w:rPr>
        <w:t xml:space="preserve">5</w:t>
      </w:r>
      <w:r w:rsidDel="00000000" w:rsidR="00000000" w:rsidRPr="00000000">
        <w:rPr>
          <w:rFonts w:ascii="Times New Roman" w:cs="Times New Roman" w:eastAsia="Times New Roman" w:hAnsi="Times New Roman"/>
          <w:sz w:val="26"/>
          <w:szCs w:val="26"/>
          <w:rtl w:val="0"/>
        </w:rPr>
        <w:t xml:space="preserve"> tinh khiết lần lượt khoảng 1,9, 4,9 và 3,3 lần đối với VG1/V1, VG2/V2 và VG3/V3, do sự tái hợp electron-lỗ trống giảm. V</w:t>
      </w:r>
      <w:r w:rsidDel="00000000" w:rsidR="00000000" w:rsidRPr="00000000">
        <w:rPr>
          <w:rFonts w:ascii="Times New Roman" w:cs="Times New Roman" w:eastAsia="Times New Roman" w:hAnsi="Times New Roman"/>
          <w:sz w:val="26"/>
          <w:szCs w:val="26"/>
          <w:vertAlign w:val="subscript"/>
          <w:rtl w:val="0"/>
        </w:rPr>
        <w:t xml:space="preserve">2</w:t>
      </w:r>
      <w:r w:rsidDel="00000000" w:rsidR="00000000" w:rsidRPr="00000000">
        <w:rPr>
          <w:rFonts w:ascii="Times New Roman" w:cs="Times New Roman" w:eastAsia="Times New Roman" w:hAnsi="Times New Roman"/>
          <w:sz w:val="26"/>
          <w:szCs w:val="26"/>
          <w:rtl w:val="0"/>
        </w:rPr>
        <w:t xml:space="preserve">O</w:t>
      </w:r>
      <w:r w:rsidDel="00000000" w:rsidR="00000000" w:rsidRPr="00000000">
        <w:rPr>
          <w:rFonts w:ascii="Times New Roman" w:cs="Times New Roman" w:eastAsia="Times New Roman" w:hAnsi="Times New Roman"/>
          <w:sz w:val="26"/>
          <w:szCs w:val="26"/>
          <w:vertAlign w:val="subscript"/>
          <w:rtl w:val="0"/>
        </w:rPr>
        <w:t xml:space="preserve">5</w:t>
      </w:r>
      <w:r w:rsidDel="00000000" w:rsidR="00000000" w:rsidRPr="00000000">
        <w:rPr>
          <w:rFonts w:ascii="Times New Roman" w:cs="Times New Roman" w:eastAsia="Times New Roman" w:hAnsi="Times New Roman"/>
          <w:sz w:val="26"/>
          <w:szCs w:val="26"/>
          <w:rtl w:val="0"/>
        </w:rPr>
        <w:t xml:space="preserve">/RGO nanocomposite cũng làm tăng diện tích bề mặt gấp 4 lần (21,443 m2 g-1) so với V</w:t>
      </w:r>
      <w:r w:rsidDel="00000000" w:rsidR="00000000" w:rsidRPr="00000000">
        <w:rPr>
          <w:rFonts w:ascii="Times New Roman" w:cs="Times New Roman" w:eastAsia="Times New Roman" w:hAnsi="Times New Roman"/>
          <w:sz w:val="26"/>
          <w:szCs w:val="26"/>
          <w:vertAlign w:val="subscript"/>
          <w:rtl w:val="0"/>
        </w:rPr>
        <w:t xml:space="preserve">2</w:t>
      </w:r>
      <w:r w:rsidDel="00000000" w:rsidR="00000000" w:rsidRPr="00000000">
        <w:rPr>
          <w:rFonts w:ascii="Times New Roman" w:cs="Times New Roman" w:eastAsia="Times New Roman" w:hAnsi="Times New Roman"/>
          <w:sz w:val="26"/>
          <w:szCs w:val="26"/>
          <w:rtl w:val="0"/>
        </w:rPr>
        <w:t xml:space="preserve">O</w:t>
      </w:r>
      <w:r w:rsidDel="00000000" w:rsidR="00000000" w:rsidRPr="00000000">
        <w:rPr>
          <w:rFonts w:ascii="Times New Roman" w:cs="Times New Roman" w:eastAsia="Times New Roman" w:hAnsi="Times New Roman"/>
          <w:sz w:val="26"/>
          <w:szCs w:val="26"/>
          <w:vertAlign w:val="subscript"/>
          <w:rtl w:val="0"/>
        </w:rPr>
        <w:t xml:space="preserve">5</w:t>
      </w:r>
      <w:r w:rsidDel="00000000" w:rsidR="00000000" w:rsidRPr="00000000">
        <w:rPr>
          <w:rFonts w:ascii="Times New Roman" w:cs="Times New Roman" w:eastAsia="Times New Roman" w:hAnsi="Times New Roman"/>
          <w:sz w:val="26"/>
          <w:szCs w:val="26"/>
          <w:rtl w:val="0"/>
        </w:rPr>
        <w:t xml:space="preserve"> (5,346 m2 g-1) và cải thiện hiệu suất quang xúc tác dưới ánh sáng mặt trời lần lượt là 65,4%, 67,1% và 68,1% so với V1, V2 và V3 lần lượt là 46,8%, 46% và 48,1%. Nguồn sáng đóng vai trò quan trọng như một điều kiện tiên quyết cho phản ứng tác nước giải phóng hydro (H</w:t>
      </w:r>
      <w:r w:rsidDel="00000000" w:rsidR="00000000" w:rsidRPr="00000000">
        <w:rPr>
          <w:rFonts w:ascii="Times New Roman" w:cs="Times New Roman" w:eastAsia="Times New Roman" w:hAnsi="Times New Roman"/>
          <w:sz w:val="26"/>
          <w:szCs w:val="26"/>
          <w:vertAlign w:val="subscript"/>
          <w:rtl w:val="0"/>
        </w:rPr>
        <w:t xml:space="preserve">2</w:t>
      </w:r>
      <w:r w:rsidDel="00000000" w:rsidR="00000000" w:rsidRPr="00000000">
        <w:rPr>
          <w:rFonts w:ascii="Times New Roman" w:cs="Times New Roman" w:eastAsia="Times New Roman" w:hAnsi="Times New Roman"/>
          <w:sz w:val="26"/>
          <w:szCs w:val="26"/>
          <w:rtl w:val="0"/>
        </w:rPr>
        <w:t xml:space="preserve">) trong các phản ứng oxy hóa/khử trong hoạt động quang xúc tác. Ánh sáng cực tím có đủ năng lượng để kích thích các electron nhảy lên mức 3,1 eV (trạng thái V3d), 2,3 eV (trạng thái tách V3d) và 1,7 eV (trạng thái khuyết tật), dẫn đến hiệu suất quang xúc tác của vật liệu V</w:t>
      </w:r>
      <w:r w:rsidDel="00000000" w:rsidR="00000000" w:rsidRPr="00000000">
        <w:rPr>
          <w:rFonts w:ascii="Times New Roman" w:cs="Times New Roman" w:eastAsia="Times New Roman" w:hAnsi="Times New Roman"/>
          <w:sz w:val="26"/>
          <w:szCs w:val="26"/>
          <w:vertAlign w:val="subscript"/>
          <w:rtl w:val="0"/>
        </w:rPr>
        <w:t xml:space="preserve">2</w:t>
      </w:r>
      <w:r w:rsidDel="00000000" w:rsidR="00000000" w:rsidRPr="00000000">
        <w:rPr>
          <w:rFonts w:ascii="Times New Roman" w:cs="Times New Roman" w:eastAsia="Times New Roman" w:hAnsi="Times New Roman"/>
          <w:sz w:val="26"/>
          <w:szCs w:val="26"/>
          <w:rtl w:val="0"/>
        </w:rPr>
        <w:t xml:space="preserve">O</w:t>
      </w:r>
      <w:r w:rsidDel="00000000" w:rsidR="00000000" w:rsidRPr="00000000">
        <w:rPr>
          <w:rFonts w:ascii="Times New Roman" w:cs="Times New Roman" w:eastAsia="Times New Roman" w:hAnsi="Times New Roman"/>
          <w:sz w:val="26"/>
          <w:szCs w:val="26"/>
          <w:vertAlign w:val="subscript"/>
          <w:rtl w:val="0"/>
        </w:rPr>
        <w:t xml:space="preserve">5</w:t>
      </w:r>
      <w:r w:rsidDel="00000000" w:rsidR="00000000" w:rsidRPr="00000000">
        <w:rPr>
          <w:rFonts w:ascii="Times New Roman" w:cs="Times New Roman" w:eastAsia="Times New Roman" w:hAnsi="Times New Roman"/>
          <w:sz w:val="26"/>
          <w:szCs w:val="26"/>
          <w:rtl w:val="0"/>
        </w:rPr>
        <w:t xml:space="preserve">/RGO nanocomposite được cải thiện lên 90,0% và hằng số tốc độ (k) cao hơn 2,5 lần. Việc sử dụng các chiến lược phù hợp bằng cách tích hợp ba thông số mang lại tiềm năng nâng cao hiệu suất quang xúc tác của V</w:t>
      </w:r>
      <w:r w:rsidDel="00000000" w:rsidR="00000000" w:rsidRPr="00000000">
        <w:rPr>
          <w:rFonts w:ascii="Times New Roman" w:cs="Times New Roman" w:eastAsia="Times New Roman" w:hAnsi="Times New Roman"/>
          <w:sz w:val="26"/>
          <w:szCs w:val="26"/>
          <w:vertAlign w:val="subscript"/>
          <w:rtl w:val="0"/>
        </w:rPr>
        <w:t xml:space="preserve">2</w:t>
      </w:r>
      <w:r w:rsidDel="00000000" w:rsidR="00000000" w:rsidRPr="00000000">
        <w:rPr>
          <w:rFonts w:ascii="Times New Roman" w:cs="Times New Roman" w:eastAsia="Times New Roman" w:hAnsi="Times New Roman"/>
          <w:sz w:val="26"/>
          <w:szCs w:val="26"/>
          <w:rtl w:val="0"/>
        </w:rPr>
        <w:t xml:space="preserve">O</w:t>
      </w:r>
      <w:r w:rsidDel="00000000" w:rsidR="00000000" w:rsidRPr="00000000">
        <w:rPr>
          <w:rFonts w:ascii="Times New Roman" w:cs="Times New Roman" w:eastAsia="Times New Roman" w:hAnsi="Times New Roman"/>
          <w:sz w:val="26"/>
          <w:szCs w:val="26"/>
          <w:vertAlign w:val="subscript"/>
          <w:rtl w:val="0"/>
        </w:rPr>
        <w:t xml:space="preserve">5</w:t>
      </w:r>
      <w:r w:rsidDel="00000000" w:rsidR="00000000" w:rsidRPr="00000000">
        <w:rPr>
          <w:rFonts w:ascii="Times New Roman" w:cs="Times New Roman" w:eastAsia="Times New Roman" w:hAnsi="Times New Roman"/>
          <w:sz w:val="26"/>
          <w:szCs w:val="26"/>
          <w:rtl w:val="0"/>
        </w:rPr>
        <w:t xml:space="preserve">.</w:t>
      </w:r>
    </w:p>
    <w:p w:rsidR="00000000" w:rsidDel="00000000" w:rsidP="00000000" w:rsidRDefault="00000000" w:rsidRPr="00000000" w14:paraId="00000003">
      <w:pPr>
        <w:rPr>
          <w:rFonts w:ascii="Times New Roman" w:cs="Times New Roman" w:eastAsia="Times New Roman" w:hAnsi="Times New Roman"/>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